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5CB8" w14:textId="77777777" w:rsidR="000570B3" w:rsidRPr="009B7960" w:rsidRDefault="009C7A92" w:rsidP="006F319A">
      <w:pPr>
        <w:jc w:val="center"/>
        <w:rPr>
          <w:rFonts w:asciiTheme="minorHAnsi" w:hAnsiTheme="minorHAnsi" w:cstheme="minorHAnsi"/>
          <w:b/>
          <w:bCs/>
          <w:sz w:val="20"/>
          <w:szCs w:val="20"/>
        </w:rPr>
      </w:pPr>
      <w:r w:rsidRPr="009B7960">
        <w:rPr>
          <w:rFonts w:asciiTheme="minorHAnsi" w:hAnsiTheme="minorHAnsi" w:cstheme="minorHAnsi"/>
          <w:b/>
          <w:sz w:val="20"/>
          <w:szCs w:val="20"/>
        </w:rPr>
        <w:t xml:space="preserve">Taxes </w:t>
      </w:r>
      <w:r w:rsidR="000570B3" w:rsidRPr="009B7960">
        <w:rPr>
          <w:rFonts w:asciiTheme="minorHAnsi" w:hAnsiTheme="minorHAnsi" w:cstheme="minorHAnsi"/>
          <w:b/>
          <w:sz w:val="20"/>
          <w:szCs w:val="20"/>
        </w:rPr>
        <w:t xml:space="preserve">Applicable </w:t>
      </w:r>
      <w:r w:rsidRPr="009B7960">
        <w:rPr>
          <w:rFonts w:asciiTheme="minorHAnsi" w:hAnsiTheme="minorHAnsi" w:cstheme="minorHAnsi"/>
          <w:b/>
          <w:sz w:val="20"/>
          <w:szCs w:val="20"/>
        </w:rPr>
        <w:t xml:space="preserve">under </w:t>
      </w:r>
      <w:r w:rsidR="000570B3" w:rsidRPr="009B7960">
        <w:rPr>
          <w:rFonts w:asciiTheme="minorHAnsi" w:hAnsiTheme="minorHAnsi" w:cstheme="minorHAnsi"/>
          <w:b/>
          <w:bCs/>
          <w:sz w:val="20"/>
          <w:szCs w:val="20"/>
        </w:rPr>
        <w:t xml:space="preserve">GST Regime </w:t>
      </w:r>
      <w:r w:rsidRPr="009B7960">
        <w:rPr>
          <w:rFonts w:asciiTheme="minorHAnsi" w:hAnsiTheme="minorHAnsi" w:cstheme="minorHAnsi"/>
          <w:b/>
          <w:bCs/>
          <w:sz w:val="20"/>
          <w:szCs w:val="20"/>
        </w:rPr>
        <w:t>for Petroleum Ope</w:t>
      </w:r>
      <w:r w:rsidR="004C107D" w:rsidRPr="009B7960">
        <w:rPr>
          <w:rFonts w:asciiTheme="minorHAnsi" w:hAnsiTheme="minorHAnsi" w:cstheme="minorHAnsi"/>
          <w:b/>
          <w:bCs/>
          <w:sz w:val="20"/>
          <w:szCs w:val="20"/>
        </w:rPr>
        <w:t>ra</w:t>
      </w:r>
      <w:r w:rsidRPr="009B7960">
        <w:rPr>
          <w:rFonts w:asciiTheme="minorHAnsi" w:hAnsiTheme="minorHAnsi" w:cstheme="minorHAnsi"/>
          <w:b/>
          <w:bCs/>
          <w:sz w:val="20"/>
          <w:szCs w:val="20"/>
        </w:rPr>
        <w:t>tion</w:t>
      </w:r>
    </w:p>
    <w:p w14:paraId="234CBE29" w14:textId="77777777" w:rsidR="000570B3" w:rsidRPr="009B7960" w:rsidRDefault="000570B3" w:rsidP="000570B3">
      <w:pPr>
        <w:rPr>
          <w:rFonts w:asciiTheme="minorHAnsi" w:hAnsiTheme="minorHAnsi" w:cstheme="minorHAnsi"/>
          <w:sz w:val="20"/>
          <w:szCs w:val="20"/>
        </w:rPr>
      </w:pPr>
    </w:p>
    <w:tbl>
      <w:tblPr>
        <w:tblW w:w="10384" w:type="dxa"/>
        <w:tblInd w:w="2" w:type="dxa"/>
        <w:tblCellMar>
          <w:left w:w="0" w:type="dxa"/>
          <w:right w:w="0" w:type="dxa"/>
        </w:tblCellMar>
        <w:tblLook w:val="04A0" w:firstRow="1" w:lastRow="0" w:firstColumn="1" w:lastColumn="0" w:noHBand="0" w:noVBand="1"/>
      </w:tblPr>
      <w:tblGrid>
        <w:gridCol w:w="1906"/>
        <w:gridCol w:w="3420"/>
        <w:gridCol w:w="3240"/>
        <w:gridCol w:w="1802"/>
        <w:gridCol w:w="16"/>
      </w:tblGrid>
      <w:tr w:rsidR="005D59BF" w:rsidRPr="00F912DC" w14:paraId="629BAAA8" w14:textId="77777777" w:rsidTr="00C11092">
        <w:trPr>
          <w:trHeight w:val="630"/>
        </w:trPr>
        <w:tc>
          <w:tcPr>
            <w:tcW w:w="1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7F107" w14:textId="77777777" w:rsidR="000570B3" w:rsidRPr="009B7960" w:rsidRDefault="000570B3">
            <w:pPr>
              <w:rPr>
                <w:rFonts w:asciiTheme="minorHAnsi" w:hAnsiTheme="minorHAnsi" w:cstheme="minorHAnsi"/>
                <w:b/>
                <w:bCs/>
                <w:sz w:val="20"/>
                <w:szCs w:val="20"/>
              </w:rPr>
            </w:pPr>
            <w:r w:rsidRPr="009B7960">
              <w:rPr>
                <w:rFonts w:asciiTheme="minorHAnsi" w:hAnsiTheme="minorHAnsi" w:cstheme="minorHAnsi"/>
                <w:b/>
                <w:bCs/>
                <w:sz w:val="20"/>
                <w:szCs w:val="20"/>
              </w:rPr>
              <w:t>Incidence / Nature of taxes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673FB" w14:textId="77777777" w:rsidR="000570B3" w:rsidRPr="009B7960" w:rsidRDefault="000570B3">
            <w:pPr>
              <w:rPr>
                <w:rFonts w:asciiTheme="minorHAnsi" w:hAnsiTheme="minorHAnsi" w:cstheme="minorHAnsi"/>
                <w:b/>
                <w:bCs/>
                <w:sz w:val="20"/>
                <w:szCs w:val="20"/>
              </w:rPr>
            </w:pPr>
            <w:r w:rsidRPr="009B7960">
              <w:rPr>
                <w:rFonts w:asciiTheme="minorHAnsi" w:hAnsiTheme="minorHAnsi" w:cstheme="minorHAnsi"/>
                <w:b/>
                <w:bCs/>
                <w:sz w:val="20"/>
                <w:szCs w:val="20"/>
              </w:rPr>
              <w:t>Applicability of Taxes on Input to Contractor</w:t>
            </w:r>
          </w:p>
        </w:tc>
        <w:tc>
          <w:tcPr>
            <w:tcW w:w="3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AC473D" w14:textId="77777777" w:rsidR="000570B3" w:rsidRPr="009B7960" w:rsidRDefault="000570B3">
            <w:pPr>
              <w:rPr>
                <w:rFonts w:asciiTheme="minorHAnsi" w:hAnsiTheme="minorHAnsi" w:cstheme="minorHAnsi"/>
                <w:b/>
                <w:bCs/>
                <w:sz w:val="20"/>
                <w:szCs w:val="20"/>
              </w:rPr>
            </w:pPr>
            <w:r w:rsidRPr="009B7960">
              <w:rPr>
                <w:rFonts w:asciiTheme="minorHAnsi" w:hAnsiTheme="minorHAnsi" w:cstheme="minorHAnsi"/>
                <w:b/>
                <w:bCs/>
                <w:sz w:val="20"/>
                <w:szCs w:val="20"/>
              </w:rPr>
              <w:t>Remarks</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5CDF3" w14:textId="77777777" w:rsidR="000570B3" w:rsidRPr="009B7960" w:rsidRDefault="000570B3">
            <w:pPr>
              <w:rPr>
                <w:rFonts w:asciiTheme="minorHAnsi" w:hAnsiTheme="minorHAnsi" w:cstheme="minorHAnsi"/>
                <w:b/>
                <w:bCs/>
                <w:sz w:val="20"/>
                <w:szCs w:val="20"/>
              </w:rPr>
            </w:pPr>
            <w:r w:rsidRPr="009B7960">
              <w:rPr>
                <w:rFonts w:asciiTheme="minorHAnsi" w:hAnsiTheme="minorHAnsi" w:cstheme="minorHAnsi"/>
                <w:b/>
                <w:bCs/>
                <w:sz w:val="20"/>
                <w:szCs w:val="20"/>
              </w:rPr>
              <w:t>Credit availability to Contractor</w:t>
            </w:r>
          </w:p>
        </w:tc>
        <w:tc>
          <w:tcPr>
            <w:tcW w:w="16" w:type="dxa"/>
            <w:vAlign w:val="center"/>
            <w:hideMark/>
          </w:tcPr>
          <w:p w14:paraId="132A8E24" w14:textId="77777777" w:rsidR="000570B3" w:rsidRPr="009B7960" w:rsidRDefault="000570B3">
            <w:pPr>
              <w:rPr>
                <w:rFonts w:asciiTheme="minorHAnsi" w:hAnsiTheme="minorHAnsi" w:cstheme="minorHAnsi"/>
                <w:b/>
                <w:bCs/>
                <w:sz w:val="20"/>
                <w:szCs w:val="20"/>
              </w:rPr>
            </w:pPr>
          </w:p>
        </w:tc>
      </w:tr>
      <w:tr w:rsidR="005D59BF" w:rsidRPr="00F912DC" w14:paraId="796B3F54" w14:textId="77777777" w:rsidTr="00C11092">
        <w:trPr>
          <w:trHeight w:val="300"/>
        </w:trPr>
        <w:tc>
          <w:tcPr>
            <w:tcW w:w="8566" w:type="dxa"/>
            <w:gridSpan w:val="3"/>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8EED5FD" w14:textId="3A9D8D36" w:rsidR="00095D30" w:rsidRPr="009B7960" w:rsidRDefault="00095D30" w:rsidP="00346543">
            <w:pPr>
              <w:rPr>
                <w:rFonts w:asciiTheme="minorHAnsi" w:hAnsiTheme="minorHAnsi" w:cstheme="minorHAnsi"/>
                <w:b/>
                <w:bCs/>
                <w:sz w:val="20"/>
                <w:szCs w:val="20"/>
                <w:u w:val="single"/>
              </w:rPr>
            </w:pPr>
            <w:r w:rsidRPr="009B7960">
              <w:rPr>
                <w:rFonts w:asciiTheme="minorHAnsi" w:hAnsiTheme="minorHAnsi" w:cstheme="minorHAnsi"/>
                <w:b/>
                <w:bCs/>
                <w:sz w:val="20"/>
                <w:szCs w:val="20"/>
                <w:u w:val="single"/>
              </w:rPr>
              <w:t>Domestic supply of services</w:t>
            </w:r>
            <w:r w:rsidRPr="009B7960">
              <w:rPr>
                <w:rFonts w:asciiTheme="minorHAnsi" w:hAnsiTheme="minorHAnsi" w:cstheme="minorHAnsi"/>
                <w:sz w:val="20"/>
                <w:szCs w:val="20"/>
              </w:rPr>
              <w:t> </w:t>
            </w:r>
            <w:r w:rsidR="00F912DC" w:rsidRPr="009B7960">
              <w:rPr>
                <w:rFonts w:asciiTheme="minorHAnsi" w:hAnsiTheme="minorHAnsi" w:cstheme="minorHAnsi"/>
                <w:b/>
                <w:bCs/>
                <w:sz w:val="20"/>
                <w:szCs w:val="20"/>
                <w:u w:val="single"/>
              </w:rPr>
              <w:t xml:space="preserve">by </w:t>
            </w:r>
            <w:r w:rsidRPr="009B7960">
              <w:rPr>
                <w:rFonts w:asciiTheme="minorHAnsi" w:hAnsiTheme="minorHAnsi" w:cstheme="minorHAnsi"/>
                <w:b/>
                <w:bCs/>
                <w:sz w:val="20"/>
                <w:szCs w:val="20"/>
                <w:u w:val="single"/>
              </w:rPr>
              <w:t xml:space="preserve">Contractor </w:t>
            </w:r>
            <w:r w:rsidR="00F912DC" w:rsidRPr="009B7960">
              <w:rPr>
                <w:rFonts w:asciiTheme="minorHAnsi" w:hAnsiTheme="minorHAnsi" w:cstheme="minorHAnsi"/>
                <w:b/>
                <w:bCs/>
                <w:sz w:val="20"/>
                <w:szCs w:val="20"/>
                <w:u w:val="single"/>
              </w:rPr>
              <w:t>to Company</w:t>
            </w:r>
          </w:p>
          <w:p w14:paraId="4D93EE0D" w14:textId="77777777" w:rsidR="00095D30" w:rsidRPr="009B7960" w:rsidRDefault="00095D30" w:rsidP="00346543">
            <w:pPr>
              <w:rPr>
                <w:rFonts w:asciiTheme="minorHAnsi" w:hAnsiTheme="minorHAnsi" w:cstheme="minorHAnsi"/>
                <w:sz w:val="20"/>
                <w:szCs w:val="20"/>
              </w:rPr>
            </w:pPr>
          </w:p>
        </w:tc>
        <w:tc>
          <w:tcPr>
            <w:tcW w:w="1802" w:type="dxa"/>
            <w:vMerge w:val="restart"/>
            <w:tcBorders>
              <w:top w:val="nil"/>
              <w:left w:val="nil"/>
              <w:bottom w:val="single" w:sz="8" w:space="0" w:color="000000"/>
              <w:right w:val="single" w:sz="8" w:space="0" w:color="auto"/>
            </w:tcBorders>
            <w:shd w:val="clear" w:color="auto" w:fill="D9D9D9" w:themeFill="background1" w:themeFillShade="D9"/>
            <w:vAlign w:val="center"/>
            <w:hideMark/>
          </w:tcPr>
          <w:p w14:paraId="3F2049D5" w14:textId="493F1793" w:rsidR="000570B3" w:rsidRPr="009B7960" w:rsidRDefault="006B0103">
            <w:pPr>
              <w:rPr>
                <w:rFonts w:asciiTheme="minorHAnsi" w:hAnsiTheme="minorHAnsi" w:cstheme="minorHAnsi"/>
                <w:sz w:val="20"/>
                <w:szCs w:val="20"/>
              </w:rPr>
            </w:pPr>
            <w:r w:rsidRPr="009B7960">
              <w:rPr>
                <w:rFonts w:asciiTheme="minorHAnsi" w:hAnsiTheme="minorHAnsi" w:cstheme="minorHAnsi"/>
                <w:sz w:val="20"/>
                <w:szCs w:val="20"/>
              </w:rPr>
              <w:t xml:space="preserve">Full Credit </w:t>
            </w:r>
            <w:r w:rsidR="00910E85" w:rsidRPr="009B7960">
              <w:rPr>
                <w:rFonts w:asciiTheme="minorHAnsi" w:hAnsiTheme="minorHAnsi" w:cstheme="minorHAnsi"/>
                <w:sz w:val="20"/>
                <w:szCs w:val="20"/>
              </w:rPr>
              <w:t>of GST</w:t>
            </w:r>
            <w:r w:rsidR="00D549DF" w:rsidRPr="009B7960">
              <w:rPr>
                <w:rFonts w:asciiTheme="minorHAnsi" w:hAnsiTheme="minorHAnsi" w:cstheme="minorHAnsi"/>
                <w:sz w:val="20"/>
                <w:szCs w:val="20"/>
              </w:rPr>
              <w:t xml:space="preserve"> (ITC)</w:t>
            </w:r>
            <w:r w:rsidR="00910E85" w:rsidRPr="009B7960">
              <w:rPr>
                <w:rFonts w:asciiTheme="minorHAnsi" w:hAnsiTheme="minorHAnsi" w:cstheme="minorHAnsi"/>
                <w:sz w:val="20"/>
                <w:szCs w:val="20"/>
              </w:rPr>
              <w:t xml:space="preserve"> </w:t>
            </w:r>
            <w:r w:rsidRPr="009B7960">
              <w:rPr>
                <w:rFonts w:asciiTheme="minorHAnsi" w:hAnsiTheme="minorHAnsi" w:cstheme="minorHAnsi"/>
                <w:sz w:val="20"/>
                <w:szCs w:val="20"/>
              </w:rPr>
              <w:t>is available to Contractor</w:t>
            </w:r>
            <w:r w:rsidR="00E8107A" w:rsidRPr="009B7960">
              <w:rPr>
                <w:rFonts w:asciiTheme="minorHAnsi" w:hAnsiTheme="minorHAnsi" w:cstheme="minorHAnsi"/>
                <w:sz w:val="20"/>
                <w:szCs w:val="20"/>
              </w:rPr>
              <w:t xml:space="preserve"> on </w:t>
            </w:r>
            <w:r w:rsidR="00A8461B" w:rsidRPr="009B7960">
              <w:rPr>
                <w:rFonts w:asciiTheme="minorHAnsi" w:hAnsiTheme="minorHAnsi" w:cstheme="minorHAnsi"/>
                <w:sz w:val="20"/>
                <w:szCs w:val="20"/>
              </w:rPr>
              <w:t>eligible</w:t>
            </w:r>
            <w:r w:rsidR="00E8107A" w:rsidRPr="009B7960">
              <w:rPr>
                <w:rFonts w:asciiTheme="minorHAnsi" w:hAnsiTheme="minorHAnsi" w:cstheme="minorHAnsi"/>
                <w:sz w:val="20"/>
                <w:szCs w:val="20"/>
              </w:rPr>
              <w:t xml:space="preserve"> input goods and services</w:t>
            </w:r>
          </w:p>
        </w:tc>
        <w:tc>
          <w:tcPr>
            <w:tcW w:w="16" w:type="dxa"/>
            <w:shd w:val="clear" w:color="auto" w:fill="D9D9D9" w:themeFill="background1" w:themeFillShade="D9"/>
            <w:vAlign w:val="center"/>
            <w:hideMark/>
          </w:tcPr>
          <w:p w14:paraId="54BD3370" w14:textId="77777777" w:rsidR="000570B3" w:rsidRPr="009B7960" w:rsidRDefault="000570B3">
            <w:pPr>
              <w:rPr>
                <w:rFonts w:asciiTheme="minorHAnsi" w:hAnsiTheme="minorHAnsi" w:cstheme="minorHAnsi"/>
                <w:sz w:val="20"/>
                <w:szCs w:val="20"/>
              </w:rPr>
            </w:pPr>
          </w:p>
        </w:tc>
      </w:tr>
      <w:tr w:rsidR="00F912DC" w:rsidRPr="00F912DC" w14:paraId="5F48D1C0" w14:textId="77777777" w:rsidTr="00DF688A">
        <w:trPr>
          <w:trHeight w:val="600"/>
        </w:trPr>
        <w:tc>
          <w:tcPr>
            <w:tcW w:w="19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696C15" w14:textId="77777777" w:rsidR="00F912DC" w:rsidRPr="009B7960" w:rsidRDefault="00F912DC" w:rsidP="00346543">
            <w:pPr>
              <w:rPr>
                <w:rFonts w:asciiTheme="minorHAnsi" w:hAnsiTheme="minorHAnsi" w:cstheme="minorHAnsi"/>
                <w:sz w:val="20"/>
                <w:szCs w:val="20"/>
              </w:rPr>
            </w:pPr>
            <w:r w:rsidRPr="009B7960">
              <w:rPr>
                <w:rFonts w:asciiTheme="minorHAnsi" w:hAnsiTheme="minorHAnsi" w:cstheme="minorHAnsi"/>
                <w:sz w:val="20"/>
                <w:szCs w:val="20"/>
              </w:rPr>
              <w:t xml:space="preserve"> CGST+SGST </w:t>
            </w:r>
          </w:p>
          <w:p w14:paraId="41643121" w14:textId="77777777" w:rsidR="00F912DC" w:rsidRPr="009B7960" w:rsidRDefault="00F912DC" w:rsidP="00346543">
            <w:pPr>
              <w:rPr>
                <w:rFonts w:asciiTheme="minorHAnsi" w:hAnsiTheme="minorHAnsi" w:cstheme="minorHAnsi"/>
                <w:sz w:val="20"/>
                <w:szCs w:val="20"/>
              </w:rPr>
            </w:pPr>
            <w:r w:rsidRPr="009B7960">
              <w:rPr>
                <w:rFonts w:asciiTheme="minorHAnsi" w:hAnsiTheme="minorHAnsi" w:cstheme="minorHAnsi"/>
                <w:sz w:val="20"/>
                <w:szCs w:val="20"/>
              </w:rPr>
              <w:t>(Location of supplier &amp; Place of Supply is within same state)</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E3DB4" w14:textId="3ECC0DA7"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a. GST Rate on all support services to exploration, drilling or mining of Petroleum Crude &amp; Natural Gas is 12%</w:t>
            </w:r>
          </w:p>
          <w:p w14:paraId="1E5E55AD" w14:textId="2CC74F72"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b. GST rate on Other professional, </w:t>
            </w:r>
            <w:proofErr w:type="gramStart"/>
            <w:r w:rsidRPr="009B7960">
              <w:rPr>
                <w:rFonts w:asciiTheme="minorHAnsi" w:hAnsiTheme="minorHAnsi" w:cstheme="minorHAnsi"/>
                <w:sz w:val="20"/>
                <w:szCs w:val="20"/>
              </w:rPr>
              <w:t>technical</w:t>
            </w:r>
            <w:proofErr w:type="gramEnd"/>
            <w:r w:rsidRPr="009B7960">
              <w:rPr>
                <w:rFonts w:asciiTheme="minorHAnsi" w:hAnsiTheme="minorHAnsi" w:cstheme="minorHAnsi"/>
                <w:sz w:val="20"/>
                <w:szCs w:val="20"/>
              </w:rPr>
              <w:t xml:space="preserve"> and business services relating to exploration, mining or drilling of petroleum crude or natural gas or both is 12%</w:t>
            </w:r>
          </w:p>
          <w:p w14:paraId="70BD47B2" w14:textId="77777777" w:rsidR="00F912DC"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c. General rate on various other services is 18%</w:t>
            </w:r>
          </w:p>
          <w:p w14:paraId="3BBD8E1D" w14:textId="13367E4B" w:rsidR="00F912DC" w:rsidRPr="009B7960" w:rsidRDefault="00F912DC" w:rsidP="00C11092">
            <w:pPr>
              <w:jc w:val="both"/>
              <w:rPr>
                <w:rFonts w:asciiTheme="minorHAnsi" w:hAnsiTheme="minorHAnsi" w:cstheme="minorHAnsi"/>
                <w:sz w:val="20"/>
                <w:szCs w:val="20"/>
              </w:rPr>
            </w:pPr>
            <w:r>
              <w:rPr>
                <w:rFonts w:asciiTheme="minorHAnsi" w:hAnsiTheme="minorHAnsi" w:cstheme="minorHAnsi"/>
                <w:sz w:val="20"/>
                <w:szCs w:val="20"/>
              </w:rPr>
              <w:t xml:space="preserve">d. </w:t>
            </w:r>
            <w:r w:rsidRPr="00806B5D">
              <w:rPr>
                <w:rFonts w:asciiTheme="minorHAnsi" w:hAnsiTheme="minorHAnsi" w:cstheme="minorHAnsi"/>
                <w:sz w:val="20"/>
                <w:szCs w:val="20"/>
              </w:rPr>
              <w:t>There are certain relevant services wherein lower rate of GST is applicable. Same is attached as List A.</w:t>
            </w:r>
          </w:p>
        </w:tc>
        <w:tc>
          <w:tcPr>
            <w:tcW w:w="3240" w:type="dxa"/>
            <w:vMerge w:val="restart"/>
            <w:tcBorders>
              <w:top w:val="nil"/>
              <w:left w:val="nil"/>
              <w:right w:val="single" w:sz="8" w:space="0" w:color="auto"/>
            </w:tcBorders>
            <w:tcMar>
              <w:top w:w="0" w:type="dxa"/>
              <w:left w:w="108" w:type="dxa"/>
              <w:bottom w:w="0" w:type="dxa"/>
              <w:right w:w="108" w:type="dxa"/>
            </w:tcMar>
            <w:vAlign w:val="center"/>
            <w:hideMark/>
          </w:tcPr>
          <w:p w14:paraId="64E7949E" w14:textId="63C0074A"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a. As per Notification No. 01/2018-CGST(Rate) dated 25.01.2018 and 20/2019-CGST(Rate) dated </w:t>
            </w:r>
            <w:proofErr w:type="gramStart"/>
            <w:r w:rsidRPr="009B7960">
              <w:rPr>
                <w:rFonts w:asciiTheme="minorHAnsi" w:hAnsiTheme="minorHAnsi" w:cstheme="minorHAnsi"/>
                <w:sz w:val="20"/>
                <w:szCs w:val="20"/>
              </w:rPr>
              <w:t>30.09.2019</w:t>
            </w:r>
            <w:proofErr w:type="gramEnd"/>
          </w:p>
          <w:p w14:paraId="32BE6F67" w14:textId="58E484C9"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b. Considering provisions of GST Laws as on </w:t>
            </w:r>
            <w:proofErr w:type="gramStart"/>
            <w:r w:rsidRPr="009B7960">
              <w:rPr>
                <w:rFonts w:asciiTheme="minorHAnsi" w:hAnsiTheme="minorHAnsi" w:cstheme="minorHAnsi"/>
                <w:sz w:val="20"/>
                <w:szCs w:val="20"/>
              </w:rPr>
              <w:t>date</w:t>
            </w:r>
            <w:proofErr w:type="gramEnd"/>
          </w:p>
          <w:p w14:paraId="7201C12E" w14:textId="5BE052E6" w:rsidR="00F912DC" w:rsidRPr="009B7960" w:rsidRDefault="00F912DC" w:rsidP="00C11092">
            <w:pPr>
              <w:jc w:val="both"/>
              <w:rPr>
                <w:rFonts w:asciiTheme="minorHAnsi" w:hAnsiTheme="minorHAnsi" w:cstheme="minorHAnsi"/>
                <w:sz w:val="20"/>
                <w:szCs w:val="20"/>
              </w:rPr>
            </w:pPr>
          </w:p>
        </w:tc>
        <w:tc>
          <w:tcPr>
            <w:tcW w:w="1802" w:type="dxa"/>
            <w:vMerge/>
            <w:tcBorders>
              <w:top w:val="nil"/>
              <w:left w:val="nil"/>
              <w:bottom w:val="single" w:sz="8" w:space="0" w:color="000000"/>
              <w:right w:val="single" w:sz="8" w:space="0" w:color="auto"/>
            </w:tcBorders>
            <w:vAlign w:val="center"/>
            <w:hideMark/>
          </w:tcPr>
          <w:p w14:paraId="485CE8F6" w14:textId="77777777" w:rsidR="00F912DC" w:rsidRPr="009B7960" w:rsidRDefault="00F912DC">
            <w:pPr>
              <w:rPr>
                <w:rFonts w:asciiTheme="minorHAnsi" w:hAnsiTheme="minorHAnsi" w:cstheme="minorHAnsi"/>
                <w:sz w:val="20"/>
                <w:szCs w:val="20"/>
              </w:rPr>
            </w:pPr>
          </w:p>
        </w:tc>
        <w:tc>
          <w:tcPr>
            <w:tcW w:w="16" w:type="dxa"/>
            <w:vAlign w:val="center"/>
            <w:hideMark/>
          </w:tcPr>
          <w:p w14:paraId="2F620AE5" w14:textId="77777777" w:rsidR="00F912DC" w:rsidRPr="009B7960" w:rsidRDefault="00F912DC">
            <w:pPr>
              <w:rPr>
                <w:rFonts w:asciiTheme="minorHAnsi" w:hAnsiTheme="minorHAnsi" w:cstheme="minorHAnsi"/>
                <w:sz w:val="20"/>
                <w:szCs w:val="20"/>
              </w:rPr>
            </w:pPr>
          </w:p>
        </w:tc>
      </w:tr>
      <w:tr w:rsidR="00F912DC" w:rsidRPr="00F912DC" w14:paraId="4FC8D7C2" w14:textId="77777777" w:rsidTr="00DF688A">
        <w:trPr>
          <w:trHeight w:val="600"/>
        </w:trPr>
        <w:tc>
          <w:tcPr>
            <w:tcW w:w="19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A3956F" w14:textId="47D916BF" w:rsidR="00F912DC" w:rsidRPr="009B7960" w:rsidRDefault="00F912DC" w:rsidP="00346543">
            <w:pPr>
              <w:rPr>
                <w:rFonts w:asciiTheme="minorHAnsi" w:hAnsiTheme="minorHAnsi" w:cstheme="minorHAnsi"/>
                <w:sz w:val="20"/>
                <w:szCs w:val="20"/>
              </w:rPr>
            </w:pPr>
            <w:r w:rsidRPr="009B7960">
              <w:rPr>
                <w:rFonts w:asciiTheme="minorHAnsi" w:hAnsiTheme="minorHAnsi" w:cstheme="minorHAnsi"/>
                <w:sz w:val="20"/>
                <w:szCs w:val="20"/>
              </w:rPr>
              <w:t>IGST (Location of supplier &amp; Place of Supply are in different state)</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5B412F" w14:textId="51A56ECA"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a. GST Rate on all support services to exploration, drilling or mining of Petroleum Crude &amp; Natural Gas is 12%</w:t>
            </w:r>
          </w:p>
          <w:p w14:paraId="4D8EADF4" w14:textId="48564495"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b. GST rate on Other professional, </w:t>
            </w:r>
            <w:proofErr w:type="gramStart"/>
            <w:r w:rsidRPr="009B7960">
              <w:rPr>
                <w:rFonts w:asciiTheme="minorHAnsi" w:hAnsiTheme="minorHAnsi" w:cstheme="minorHAnsi"/>
                <w:sz w:val="20"/>
                <w:szCs w:val="20"/>
              </w:rPr>
              <w:t>technical</w:t>
            </w:r>
            <w:proofErr w:type="gramEnd"/>
            <w:r w:rsidRPr="009B7960">
              <w:rPr>
                <w:rFonts w:asciiTheme="minorHAnsi" w:hAnsiTheme="minorHAnsi" w:cstheme="minorHAnsi"/>
                <w:sz w:val="20"/>
                <w:szCs w:val="20"/>
              </w:rPr>
              <w:t xml:space="preserve"> and business services relating to exploration, mining or drilling of petroleum crude or natural gas or both is 12%</w:t>
            </w:r>
          </w:p>
          <w:p w14:paraId="29A87F45" w14:textId="09EF6C82" w:rsidR="00F912DC" w:rsidRPr="009B7960"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c. General rate on various other services is 18%</w:t>
            </w:r>
          </w:p>
        </w:tc>
        <w:tc>
          <w:tcPr>
            <w:tcW w:w="3240" w:type="dxa"/>
            <w:vMerge/>
            <w:tcBorders>
              <w:left w:val="nil"/>
              <w:bottom w:val="single" w:sz="8" w:space="0" w:color="auto"/>
              <w:right w:val="single" w:sz="8" w:space="0" w:color="auto"/>
            </w:tcBorders>
            <w:tcMar>
              <w:top w:w="0" w:type="dxa"/>
              <w:left w:w="108" w:type="dxa"/>
              <w:bottom w:w="0" w:type="dxa"/>
              <w:right w:w="108" w:type="dxa"/>
            </w:tcMar>
            <w:vAlign w:val="center"/>
          </w:tcPr>
          <w:p w14:paraId="40273988" w14:textId="0E000B4E" w:rsidR="00F912DC" w:rsidRPr="009B7960" w:rsidRDefault="00F912DC" w:rsidP="00C11092">
            <w:pPr>
              <w:jc w:val="both"/>
              <w:rPr>
                <w:rFonts w:asciiTheme="minorHAnsi" w:hAnsiTheme="minorHAnsi" w:cstheme="minorHAnsi"/>
                <w:sz w:val="20"/>
                <w:szCs w:val="20"/>
              </w:rPr>
            </w:pPr>
          </w:p>
        </w:tc>
        <w:tc>
          <w:tcPr>
            <w:tcW w:w="1802" w:type="dxa"/>
            <w:vMerge/>
            <w:tcBorders>
              <w:top w:val="nil"/>
              <w:left w:val="nil"/>
              <w:bottom w:val="single" w:sz="8" w:space="0" w:color="000000"/>
              <w:right w:val="single" w:sz="8" w:space="0" w:color="auto"/>
            </w:tcBorders>
            <w:vAlign w:val="center"/>
          </w:tcPr>
          <w:p w14:paraId="3BD6EA7A" w14:textId="77777777" w:rsidR="00F912DC" w:rsidRPr="009B7960" w:rsidRDefault="00F912DC">
            <w:pPr>
              <w:rPr>
                <w:rFonts w:asciiTheme="minorHAnsi" w:hAnsiTheme="minorHAnsi" w:cstheme="minorHAnsi"/>
                <w:sz w:val="20"/>
                <w:szCs w:val="20"/>
              </w:rPr>
            </w:pPr>
          </w:p>
        </w:tc>
        <w:tc>
          <w:tcPr>
            <w:tcW w:w="16" w:type="dxa"/>
            <w:vAlign w:val="center"/>
          </w:tcPr>
          <w:p w14:paraId="3EEE1C84" w14:textId="77777777" w:rsidR="00F912DC" w:rsidRPr="009B7960" w:rsidRDefault="00F912DC">
            <w:pPr>
              <w:rPr>
                <w:rFonts w:asciiTheme="minorHAnsi" w:hAnsiTheme="minorHAnsi" w:cstheme="minorHAnsi"/>
                <w:sz w:val="20"/>
                <w:szCs w:val="20"/>
              </w:rPr>
            </w:pPr>
          </w:p>
        </w:tc>
      </w:tr>
      <w:tr w:rsidR="005D59BF" w:rsidRPr="00F912DC" w14:paraId="2680E282" w14:textId="77777777" w:rsidTr="00C11092">
        <w:trPr>
          <w:trHeight w:val="285"/>
        </w:trPr>
        <w:tc>
          <w:tcPr>
            <w:tcW w:w="8566" w:type="dxa"/>
            <w:gridSpan w:val="3"/>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70A0537" w14:textId="77777777" w:rsidR="00095D30" w:rsidRPr="009B7960" w:rsidRDefault="000570B3" w:rsidP="00095D30">
            <w:pPr>
              <w:rPr>
                <w:rFonts w:asciiTheme="minorHAnsi" w:hAnsiTheme="minorHAnsi" w:cstheme="minorHAnsi"/>
                <w:sz w:val="20"/>
                <w:szCs w:val="20"/>
              </w:rPr>
            </w:pPr>
            <w:r w:rsidRPr="009B7960">
              <w:rPr>
                <w:rFonts w:asciiTheme="minorHAnsi" w:hAnsiTheme="minorHAnsi" w:cstheme="minorHAnsi"/>
                <w:b/>
                <w:bCs/>
                <w:sz w:val="20"/>
                <w:szCs w:val="20"/>
                <w:u w:val="single"/>
              </w:rPr>
              <w:t>Import of service</w:t>
            </w:r>
            <w:r w:rsidR="00095D30" w:rsidRPr="009B7960">
              <w:rPr>
                <w:rFonts w:asciiTheme="minorHAnsi" w:hAnsiTheme="minorHAnsi" w:cstheme="minorHAnsi"/>
                <w:b/>
                <w:bCs/>
                <w:sz w:val="20"/>
                <w:szCs w:val="20"/>
                <w:u w:val="single"/>
              </w:rPr>
              <w:t>s by Contractor from its overseas sub-contractors</w:t>
            </w:r>
          </w:p>
        </w:tc>
        <w:tc>
          <w:tcPr>
            <w:tcW w:w="1802" w:type="dxa"/>
            <w:vMerge/>
            <w:tcBorders>
              <w:top w:val="nil"/>
              <w:left w:val="nil"/>
              <w:bottom w:val="single" w:sz="8" w:space="0" w:color="000000"/>
              <w:right w:val="single" w:sz="8" w:space="0" w:color="auto"/>
            </w:tcBorders>
            <w:shd w:val="clear" w:color="auto" w:fill="D9D9D9" w:themeFill="background1" w:themeFillShade="D9"/>
            <w:vAlign w:val="center"/>
            <w:hideMark/>
          </w:tcPr>
          <w:p w14:paraId="067703B9" w14:textId="77777777" w:rsidR="000570B3" w:rsidRPr="009B7960" w:rsidRDefault="000570B3">
            <w:pPr>
              <w:rPr>
                <w:rFonts w:asciiTheme="minorHAnsi" w:hAnsiTheme="minorHAnsi" w:cstheme="minorHAnsi"/>
                <w:sz w:val="20"/>
                <w:szCs w:val="20"/>
              </w:rPr>
            </w:pPr>
          </w:p>
        </w:tc>
        <w:tc>
          <w:tcPr>
            <w:tcW w:w="16" w:type="dxa"/>
            <w:shd w:val="clear" w:color="auto" w:fill="D9D9D9" w:themeFill="background1" w:themeFillShade="D9"/>
            <w:vAlign w:val="center"/>
            <w:hideMark/>
          </w:tcPr>
          <w:p w14:paraId="1ED68389" w14:textId="77777777" w:rsidR="000570B3" w:rsidRPr="009B7960" w:rsidRDefault="000570B3">
            <w:pPr>
              <w:rPr>
                <w:rFonts w:asciiTheme="minorHAnsi" w:hAnsiTheme="minorHAnsi" w:cstheme="minorHAnsi"/>
                <w:sz w:val="20"/>
                <w:szCs w:val="20"/>
              </w:rPr>
            </w:pPr>
          </w:p>
        </w:tc>
      </w:tr>
      <w:tr w:rsidR="005D59BF" w:rsidRPr="00F912DC" w14:paraId="3619F02D" w14:textId="77777777" w:rsidTr="00C11092">
        <w:trPr>
          <w:trHeight w:val="615"/>
        </w:trPr>
        <w:tc>
          <w:tcPr>
            <w:tcW w:w="19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7E507F" w14:textId="77777777" w:rsidR="004F5F1B" w:rsidRPr="009B7960" w:rsidRDefault="004F5F1B" w:rsidP="004F5F1B">
            <w:pPr>
              <w:rPr>
                <w:rFonts w:asciiTheme="minorHAnsi" w:hAnsiTheme="minorHAnsi" w:cstheme="minorHAnsi"/>
                <w:sz w:val="20"/>
                <w:szCs w:val="20"/>
              </w:rPr>
            </w:pPr>
            <w:r w:rsidRPr="009B7960">
              <w:rPr>
                <w:rFonts w:asciiTheme="minorHAnsi" w:hAnsiTheme="minorHAnsi" w:cstheme="minorHAnsi"/>
                <w:sz w:val="20"/>
                <w:szCs w:val="20"/>
              </w:rPr>
              <w:t xml:space="preserve">IGST </w:t>
            </w:r>
          </w:p>
          <w:p w14:paraId="3DE2E59D" w14:textId="78C25724" w:rsidR="004F5F1B" w:rsidRPr="009B7960" w:rsidRDefault="00F912DC" w:rsidP="009B7960">
            <w:pPr>
              <w:spacing w:line="256" w:lineRule="auto"/>
              <w:rPr>
                <w:rFonts w:asciiTheme="minorHAnsi" w:hAnsiTheme="minorHAnsi" w:cstheme="minorHAnsi"/>
                <w:sz w:val="20"/>
                <w:szCs w:val="20"/>
              </w:rPr>
            </w:pPr>
            <w:r w:rsidRPr="00F912DC">
              <w:rPr>
                <w:rFonts w:asciiTheme="minorHAnsi" w:hAnsiTheme="minorHAnsi" w:cstheme="minorHAnsi"/>
                <w:sz w:val="20"/>
                <w:szCs w:val="20"/>
              </w:rPr>
              <w:t>(Company will pay GST directly to Indian Tax Authorities under reverse charge mechanism)</w:t>
            </w:r>
          </w:p>
          <w:p w14:paraId="448F8AD5" w14:textId="77777777" w:rsidR="004F5F1B" w:rsidRPr="009B7960" w:rsidRDefault="004F5F1B" w:rsidP="007A1714">
            <w:pPr>
              <w:rPr>
                <w:rFonts w:asciiTheme="minorHAnsi" w:hAnsiTheme="minorHAnsi" w:cstheme="minorHAnsi"/>
                <w:sz w:val="20"/>
                <w:szCs w:val="20"/>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2BB38" w14:textId="2F563EAC" w:rsidR="00D549DF" w:rsidRPr="009B7960" w:rsidRDefault="00D549DF"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a. GST Rate on all support services to </w:t>
            </w:r>
            <w:r w:rsidR="00C11092" w:rsidRPr="009B7960">
              <w:rPr>
                <w:rFonts w:asciiTheme="minorHAnsi" w:hAnsiTheme="minorHAnsi" w:cstheme="minorHAnsi"/>
                <w:sz w:val="20"/>
                <w:szCs w:val="20"/>
              </w:rPr>
              <w:t>e</w:t>
            </w:r>
            <w:r w:rsidRPr="009B7960">
              <w:rPr>
                <w:rFonts w:asciiTheme="minorHAnsi" w:hAnsiTheme="minorHAnsi" w:cstheme="minorHAnsi"/>
                <w:sz w:val="20"/>
                <w:szCs w:val="20"/>
              </w:rPr>
              <w:t>xploration, drilling or mining of Petroleum Crude &amp; Natural Gas is 12%</w:t>
            </w:r>
          </w:p>
          <w:p w14:paraId="6EF3E0E0" w14:textId="7F46DB0A" w:rsidR="00F912DC" w:rsidRPr="009B7960" w:rsidRDefault="00D549DF" w:rsidP="00C11092">
            <w:pPr>
              <w:jc w:val="both"/>
              <w:rPr>
                <w:rFonts w:asciiTheme="minorHAnsi" w:hAnsiTheme="minorHAnsi" w:cstheme="minorHAnsi"/>
                <w:sz w:val="20"/>
                <w:szCs w:val="20"/>
              </w:rPr>
            </w:pPr>
            <w:r w:rsidRPr="009B7960">
              <w:rPr>
                <w:rFonts w:asciiTheme="minorHAnsi" w:hAnsiTheme="minorHAnsi" w:cstheme="minorHAnsi"/>
                <w:sz w:val="20"/>
                <w:szCs w:val="20"/>
              </w:rPr>
              <w:t>b.</w:t>
            </w:r>
            <w:r w:rsidR="00C11092" w:rsidRPr="009B7960">
              <w:rPr>
                <w:rFonts w:asciiTheme="minorHAnsi" w:hAnsiTheme="minorHAnsi" w:cstheme="minorHAnsi"/>
                <w:sz w:val="20"/>
                <w:szCs w:val="20"/>
              </w:rPr>
              <w:t xml:space="preserve"> </w:t>
            </w:r>
            <w:r w:rsidR="00F912DC" w:rsidRPr="009B7960">
              <w:rPr>
                <w:rFonts w:asciiTheme="minorHAnsi" w:hAnsiTheme="minorHAnsi" w:cstheme="minorHAnsi"/>
                <w:sz w:val="20"/>
                <w:szCs w:val="20"/>
              </w:rPr>
              <w:t xml:space="preserve">GST rate on Other professional, </w:t>
            </w:r>
            <w:proofErr w:type="gramStart"/>
            <w:r w:rsidR="00F912DC" w:rsidRPr="009B7960">
              <w:rPr>
                <w:rFonts w:asciiTheme="minorHAnsi" w:hAnsiTheme="minorHAnsi" w:cstheme="minorHAnsi"/>
                <w:sz w:val="20"/>
                <w:szCs w:val="20"/>
              </w:rPr>
              <w:t>technical</w:t>
            </w:r>
            <w:proofErr w:type="gramEnd"/>
            <w:r w:rsidR="00F912DC" w:rsidRPr="009B7960">
              <w:rPr>
                <w:rFonts w:asciiTheme="minorHAnsi" w:hAnsiTheme="minorHAnsi" w:cstheme="minorHAnsi"/>
                <w:sz w:val="20"/>
                <w:szCs w:val="20"/>
              </w:rPr>
              <w:t xml:space="preserve"> and business services relating to exploration, mining or drilling of petroleum crude or natural gas or both is 12%</w:t>
            </w:r>
          </w:p>
          <w:p w14:paraId="05556FD5" w14:textId="77777777" w:rsidR="000570B3" w:rsidRDefault="00F912DC" w:rsidP="00C11092">
            <w:pPr>
              <w:jc w:val="both"/>
              <w:rPr>
                <w:rFonts w:asciiTheme="minorHAnsi" w:hAnsiTheme="minorHAnsi" w:cstheme="minorHAnsi"/>
                <w:sz w:val="20"/>
                <w:szCs w:val="20"/>
              </w:rPr>
            </w:pPr>
            <w:r w:rsidRPr="009B7960">
              <w:rPr>
                <w:rFonts w:asciiTheme="minorHAnsi" w:hAnsiTheme="minorHAnsi" w:cstheme="minorHAnsi"/>
                <w:sz w:val="20"/>
                <w:szCs w:val="20"/>
              </w:rPr>
              <w:t xml:space="preserve">c. </w:t>
            </w:r>
            <w:r w:rsidR="00D549DF" w:rsidRPr="009B7960">
              <w:rPr>
                <w:rFonts w:asciiTheme="minorHAnsi" w:hAnsiTheme="minorHAnsi" w:cstheme="minorHAnsi"/>
                <w:sz w:val="20"/>
                <w:szCs w:val="20"/>
              </w:rPr>
              <w:t>General rate on various other services is 18%</w:t>
            </w:r>
          </w:p>
          <w:p w14:paraId="51CDDC34" w14:textId="42279AAB" w:rsidR="00F912DC" w:rsidRPr="009B7960" w:rsidRDefault="00F912DC" w:rsidP="00C11092">
            <w:pPr>
              <w:jc w:val="both"/>
              <w:rPr>
                <w:rFonts w:asciiTheme="minorHAnsi" w:hAnsiTheme="minorHAnsi" w:cstheme="minorHAnsi"/>
                <w:sz w:val="20"/>
                <w:szCs w:val="20"/>
              </w:rPr>
            </w:pPr>
            <w:r>
              <w:rPr>
                <w:rFonts w:asciiTheme="minorHAnsi" w:hAnsiTheme="minorHAnsi" w:cstheme="minorHAnsi"/>
                <w:sz w:val="20"/>
                <w:szCs w:val="20"/>
              </w:rPr>
              <w:t xml:space="preserve">d. </w:t>
            </w:r>
            <w:r w:rsidRPr="00806B5D">
              <w:rPr>
                <w:rFonts w:asciiTheme="minorHAnsi" w:hAnsiTheme="minorHAnsi" w:cstheme="minorHAnsi"/>
                <w:sz w:val="20"/>
                <w:szCs w:val="20"/>
              </w:rPr>
              <w:t>There are certain relevant services wherein lower rate of GST is applicable. Same is attached as List A.</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81F92" w14:textId="50CAB4B4" w:rsidR="00D549DF" w:rsidRPr="009B7960" w:rsidRDefault="00D549DF" w:rsidP="00C11092">
            <w:pPr>
              <w:jc w:val="both"/>
              <w:rPr>
                <w:rFonts w:asciiTheme="minorHAnsi" w:hAnsiTheme="minorHAnsi" w:cstheme="minorHAnsi"/>
                <w:sz w:val="20"/>
                <w:szCs w:val="20"/>
              </w:rPr>
            </w:pPr>
            <w:r w:rsidRPr="009B7960">
              <w:rPr>
                <w:rFonts w:asciiTheme="minorHAnsi" w:hAnsiTheme="minorHAnsi" w:cstheme="minorHAnsi"/>
                <w:sz w:val="20"/>
                <w:szCs w:val="20"/>
              </w:rPr>
              <w:t>a.</w:t>
            </w:r>
            <w:r w:rsidR="00C11092" w:rsidRPr="009B7960">
              <w:rPr>
                <w:rFonts w:asciiTheme="minorHAnsi" w:hAnsiTheme="minorHAnsi" w:cstheme="minorHAnsi"/>
                <w:sz w:val="20"/>
                <w:szCs w:val="20"/>
              </w:rPr>
              <w:t xml:space="preserve"> </w:t>
            </w:r>
            <w:r w:rsidRPr="009B7960">
              <w:rPr>
                <w:rFonts w:asciiTheme="minorHAnsi" w:hAnsiTheme="minorHAnsi" w:cstheme="minorHAnsi"/>
                <w:sz w:val="20"/>
                <w:szCs w:val="20"/>
              </w:rPr>
              <w:t xml:space="preserve">As per Notification No. 01/2018-IGST(Rate) dated 25.01.2018 and 19/2019-IGST(Rate) dated </w:t>
            </w:r>
            <w:proofErr w:type="gramStart"/>
            <w:r w:rsidRPr="009B7960">
              <w:rPr>
                <w:rFonts w:asciiTheme="minorHAnsi" w:hAnsiTheme="minorHAnsi" w:cstheme="minorHAnsi"/>
                <w:sz w:val="20"/>
                <w:szCs w:val="20"/>
              </w:rPr>
              <w:t>30.09.2019</w:t>
            </w:r>
            <w:proofErr w:type="gramEnd"/>
          </w:p>
          <w:p w14:paraId="61859406" w14:textId="7C0AF376" w:rsidR="000570B3" w:rsidRPr="009B7960" w:rsidRDefault="00D549DF" w:rsidP="00C11092">
            <w:pPr>
              <w:jc w:val="both"/>
              <w:rPr>
                <w:rFonts w:asciiTheme="minorHAnsi" w:hAnsiTheme="minorHAnsi" w:cstheme="minorHAnsi"/>
                <w:sz w:val="20"/>
                <w:szCs w:val="20"/>
              </w:rPr>
            </w:pPr>
            <w:r w:rsidRPr="009B7960">
              <w:rPr>
                <w:rFonts w:asciiTheme="minorHAnsi" w:hAnsiTheme="minorHAnsi" w:cstheme="minorHAnsi"/>
                <w:sz w:val="20"/>
                <w:szCs w:val="20"/>
              </w:rPr>
              <w:t>b. Considering provisions of GST Laws as on date</w:t>
            </w:r>
          </w:p>
        </w:tc>
        <w:tc>
          <w:tcPr>
            <w:tcW w:w="1802" w:type="dxa"/>
            <w:vMerge/>
            <w:tcBorders>
              <w:top w:val="nil"/>
              <w:left w:val="nil"/>
              <w:bottom w:val="single" w:sz="8" w:space="0" w:color="000000"/>
              <w:right w:val="single" w:sz="8" w:space="0" w:color="auto"/>
            </w:tcBorders>
            <w:vAlign w:val="center"/>
            <w:hideMark/>
          </w:tcPr>
          <w:p w14:paraId="5C8CA1EA" w14:textId="77777777" w:rsidR="000570B3" w:rsidRPr="009B7960" w:rsidRDefault="000570B3">
            <w:pPr>
              <w:rPr>
                <w:rFonts w:asciiTheme="minorHAnsi" w:hAnsiTheme="minorHAnsi" w:cstheme="minorHAnsi"/>
                <w:sz w:val="20"/>
                <w:szCs w:val="20"/>
              </w:rPr>
            </w:pPr>
          </w:p>
        </w:tc>
        <w:tc>
          <w:tcPr>
            <w:tcW w:w="16" w:type="dxa"/>
            <w:vAlign w:val="center"/>
            <w:hideMark/>
          </w:tcPr>
          <w:p w14:paraId="1A2C71E4" w14:textId="77777777" w:rsidR="000570B3" w:rsidRPr="009B7960" w:rsidRDefault="000570B3">
            <w:pPr>
              <w:rPr>
                <w:rFonts w:asciiTheme="minorHAnsi" w:hAnsiTheme="minorHAnsi" w:cstheme="minorHAnsi"/>
                <w:sz w:val="20"/>
                <w:szCs w:val="20"/>
              </w:rPr>
            </w:pPr>
          </w:p>
        </w:tc>
      </w:tr>
    </w:tbl>
    <w:p w14:paraId="1C1FB89B" w14:textId="77777777" w:rsidR="000570B3" w:rsidRPr="009B7960" w:rsidRDefault="000570B3" w:rsidP="000570B3">
      <w:pPr>
        <w:rPr>
          <w:rFonts w:asciiTheme="minorHAnsi" w:hAnsiTheme="minorHAnsi" w:cstheme="minorHAnsi"/>
          <w:sz w:val="20"/>
          <w:szCs w:val="20"/>
        </w:rPr>
      </w:pPr>
    </w:p>
    <w:p w14:paraId="30A31AE6" w14:textId="77777777" w:rsidR="00F912DC" w:rsidRPr="009B7960" w:rsidRDefault="00F912DC" w:rsidP="000570B3">
      <w:pPr>
        <w:rPr>
          <w:rFonts w:asciiTheme="minorHAnsi" w:hAnsiTheme="minorHAnsi" w:cstheme="minorHAnsi"/>
          <w:b/>
          <w:bCs/>
          <w:sz w:val="20"/>
          <w:szCs w:val="20"/>
          <w:u w:val="single"/>
        </w:rPr>
      </w:pPr>
    </w:p>
    <w:p w14:paraId="374C0954" w14:textId="6330AD60" w:rsidR="00F912DC" w:rsidRDefault="00F912DC" w:rsidP="000570B3">
      <w:pPr>
        <w:rPr>
          <w:rFonts w:asciiTheme="minorHAnsi" w:hAnsiTheme="minorHAnsi" w:cstheme="minorHAnsi"/>
          <w:b/>
          <w:bCs/>
          <w:sz w:val="20"/>
          <w:szCs w:val="20"/>
          <w:u w:val="single"/>
        </w:rPr>
      </w:pPr>
    </w:p>
    <w:p w14:paraId="5D78266C" w14:textId="4FFD974F" w:rsidR="00F912DC" w:rsidRDefault="00F912DC" w:rsidP="000570B3">
      <w:pPr>
        <w:rPr>
          <w:rFonts w:asciiTheme="minorHAnsi" w:hAnsiTheme="minorHAnsi" w:cstheme="minorHAnsi"/>
          <w:b/>
          <w:bCs/>
          <w:sz w:val="20"/>
          <w:szCs w:val="20"/>
          <w:u w:val="single"/>
        </w:rPr>
      </w:pPr>
    </w:p>
    <w:p w14:paraId="4EA2A2EA" w14:textId="77777777" w:rsidR="00F912DC" w:rsidRPr="009B7960" w:rsidRDefault="00F912DC" w:rsidP="000570B3">
      <w:pPr>
        <w:rPr>
          <w:rFonts w:asciiTheme="minorHAnsi" w:hAnsiTheme="minorHAnsi" w:cstheme="minorHAnsi"/>
          <w:b/>
          <w:bCs/>
          <w:sz w:val="20"/>
          <w:szCs w:val="20"/>
          <w:u w:val="single"/>
        </w:rPr>
      </w:pPr>
    </w:p>
    <w:p w14:paraId="07F9C603" w14:textId="7CD94C2B" w:rsidR="000570B3" w:rsidRPr="009B7960" w:rsidRDefault="000570B3" w:rsidP="000570B3">
      <w:pPr>
        <w:rPr>
          <w:rFonts w:asciiTheme="minorHAnsi" w:hAnsiTheme="minorHAnsi" w:cstheme="minorHAnsi"/>
          <w:b/>
          <w:bCs/>
          <w:sz w:val="20"/>
          <w:szCs w:val="20"/>
          <w:u w:val="single"/>
        </w:rPr>
      </w:pPr>
      <w:r w:rsidRPr="009B7960">
        <w:rPr>
          <w:rFonts w:asciiTheme="minorHAnsi" w:hAnsiTheme="minorHAnsi" w:cstheme="minorHAnsi"/>
          <w:b/>
          <w:bCs/>
          <w:sz w:val="20"/>
          <w:szCs w:val="20"/>
          <w:u w:val="single"/>
        </w:rPr>
        <w:lastRenderedPageBreak/>
        <w:t xml:space="preserve">Note (GST Regime): </w:t>
      </w:r>
    </w:p>
    <w:p w14:paraId="142E214E" w14:textId="77777777" w:rsidR="004F7A7E" w:rsidRPr="009B7960" w:rsidRDefault="004F7A7E" w:rsidP="00902FBA">
      <w:pPr>
        <w:pStyle w:val="ListParagraph"/>
        <w:ind w:left="851"/>
        <w:rPr>
          <w:rFonts w:asciiTheme="minorHAnsi" w:hAnsiTheme="minorHAnsi" w:cstheme="minorHAnsi"/>
          <w:b/>
          <w:sz w:val="20"/>
          <w:szCs w:val="20"/>
        </w:rPr>
      </w:pPr>
    </w:p>
    <w:p w14:paraId="48C07A5D" w14:textId="200270E6" w:rsidR="00934F34" w:rsidRPr="009B7960" w:rsidRDefault="00095D30" w:rsidP="00934F34">
      <w:pPr>
        <w:pStyle w:val="ListParagraph"/>
        <w:numPr>
          <w:ilvl w:val="0"/>
          <w:numId w:val="3"/>
        </w:numPr>
        <w:jc w:val="both"/>
        <w:rPr>
          <w:rFonts w:asciiTheme="minorHAnsi" w:hAnsiTheme="minorHAnsi" w:cstheme="minorHAnsi"/>
          <w:sz w:val="20"/>
          <w:szCs w:val="20"/>
        </w:rPr>
      </w:pPr>
      <w:r w:rsidRPr="009B7960">
        <w:rPr>
          <w:rFonts w:asciiTheme="minorHAnsi" w:hAnsiTheme="minorHAnsi" w:cstheme="minorHAnsi"/>
          <w:sz w:val="20"/>
          <w:szCs w:val="20"/>
        </w:rPr>
        <w:t xml:space="preserve">Contractor to charge appropriate GST upon Supply of Services to Company on its </w:t>
      </w:r>
      <w:r w:rsidR="00D549DF" w:rsidRPr="009B7960">
        <w:rPr>
          <w:rFonts w:asciiTheme="minorHAnsi" w:hAnsiTheme="minorHAnsi" w:cstheme="minorHAnsi"/>
          <w:sz w:val="20"/>
          <w:szCs w:val="20"/>
        </w:rPr>
        <w:t>Tax I</w:t>
      </w:r>
      <w:r w:rsidRPr="009B7960">
        <w:rPr>
          <w:rFonts w:asciiTheme="minorHAnsi" w:hAnsiTheme="minorHAnsi" w:cstheme="minorHAnsi"/>
          <w:sz w:val="20"/>
          <w:szCs w:val="20"/>
        </w:rPr>
        <w:t>nvoice as per Pricing Schedule</w:t>
      </w:r>
      <w:r w:rsidR="00A8461B" w:rsidRPr="009B7960">
        <w:rPr>
          <w:rFonts w:asciiTheme="minorHAnsi" w:hAnsiTheme="minorHAnsi" w:cstheme="minorHAnsi"/>
          <w:sz w:val="20"/>
          <w:szCs w:val="20"/>
        </w:rPr>
        <w:t xml:space="preserve"> and will be responsible to pay tax to government</w:t>
      </w:r>
      <w:r w:rsidRPr="009B7960">
        <w:rPr>
          <w:rFonts w:asciiTheme="minorHAnsi" w:hAnsiTheme="minorHAnsi" w:cstheme="minorHAnsi"/>
          <w:sz w:val="20"/>
          <w:szCs w:val="20"/>
        </w:rPr>
        <w:t xml:space="preserve">. </w:t>
      </w:r>
      <w:r w:rsidR="00934F34" w:rsidRPr="009B7960">
        <w:rPr>
          <w:rFonts w:asciiTheme="minorHAnsi" w:hAnsiTheme="minorHAnsi" w:cstheme="minorHAnsi"/>
          <w:sz w:val="20"/>
          <w:szCs w:val="20"/>
        </w:rPr>
        <w:t>Non</w:t>
      </w:r>
      <w:r w:rsidR="00C11092" w:rsidRPr="009B7960">
        <w:rPr>
          <w:rFonts w:asciiTheme="minorHAnsi" w:hAnsiTheme="minorHAnsi" w:cstheme="minorHAnsi"/>
          <w:sz w:val="20"/>
          <w:szCs w:val="20"/>
        </w:rPr>
        <w:t>-</w:t>
      </w:r>
      <w:r w:rsidR="00934F34" w:rsidRPr="009B7960">
        <w:rPr>
          <w:rFonts w:asciiTheme="minorHAnsi" w:hAnsiTheme="minorHAnsi" w:cstheme="minorHAnsi"/>
          <w:sz w:val="20"/>
          <w:szCs w:val="20"/>
        </w:rPr>
        <w:t>Resident Vendors will be required to take registration in India if its place qualifies as fixed establishment for the purpose of the GST Act. In addition</w:t>
      </w:r>
      <w:r w:rsidR="00D549DF" w:rsidRPr="009B7960">
        <w:rPr>
          <w:rFonts w:asciiTheme="minorHAnsi" w:hAnsiTheme="minorHAnsi" w:cstheme="minorHAnsi"/>
          <w:sz w:val="20"/>
          <w:szCs w:val="20"/>
        </w:rPr>
        <w:t>,</w:t>
      </w:r>
      <w:r w:rsidR="00934F34" w:rsidRPr="009B7960">
        <w:rPr>
          <w:rFonts w:asciiTheme="minorHAnsi" w:hAnsiTheme="minorHAnsi" w:cstheme="minorHAnsi"/>
          <w:sz w:val="20"/>
          <w:szCs w:val="20"/>
        </w:rPr>
        <w:t xml:space="preserve"> PAN &amp; other registrations will be necessary. </w:t>
      </w:r>
    </w:p>
    <w:p w14:paraId="6D37EE21" w14:textId="77777777" w:rsidR="00A8461B" w:rsidRPr="009B7960" w:rsidRDefault="00A8461B" w:rsidP="00A8461B">
      <w:pPr>
        <w:pStyle w:val="ListParagraph"/>
        <w:numPr>
          <w:ilvl w:val="0"/>
          <w:numId w:val="3"/>
        </w:numPr>
        <w:rPr>
          <w:rFonts w:asciiTheme="minorHAnsi" w:hAnsiTheme="minorHAnsi" w:cstheme="minorHAnsi"/>
          <w:sz w:val="20"/>
          <w:szCs w:val="20"/>
        </w:rPr>
      </w:pPr>
      <w:r w:rsidRPr="009B7960">
        <w:rPr>
          <w:rFonts w:asciiTheme="minorHAnsi" w:hAnsiTheme="minorHAnsi" w:cstheme="minorHAnsi"/>
          <w:sz w:val="20"/>
          <w:szCs w:val="20"/>
        </w:rPr>
        <w:t>The price bid submitted by the bidder should specify the applicable output GST (which bidder wants to charge to Company).</w:t>
      </w:r>
    </w:p>
    <w:p w14:paraId="18B1F6E8" w14:textId="77777777" w:rsidR="00A8461B" w:rsidRPr="009B7960" w:rsidRDefault="00A8461B" w:rsidP="009B7960">
      <w:pPr>
        <w:pStyle w:val="ListParagraph"/>
        <w:jc w:val="both"/>
        <w:rPr>
          <w:rFonts w:asciiTheme="minorHAnsi" w:hAnsiTheme="minorHAnsi" w:cstheme="minorHAnsi"/>
          <w:sz w:val="20"/>
          <w:szCs w:val="20"/>
        </w:rPr>
      </w:pPr>
    </w:p>
    <w:p w14:paraId="132189C3" w14:textId="42E24759" w:rsidR="00A8461B" w:rsidRPr="009B7960" w:rsidRDefault="00A8461B" w:rsidP="009B7960">
      <w:pPr>
        <w:pStyle w:val="ListParagraph"/>
        <w:numPr>
          <w:ilvl w:val="0"/>
          <w:numId w:val="3"/>
        </w:numPr>
        <w:rPr>
          <w:rFonts w:asciiTheme="minorHAnsi" w:hAnsiTheme="minorHAnsi" w:cstheme="minorHAnsi"/>
          <w:sz w:val="20"/>
          <w:szCs w:val="20"/>
        </w:rPr>
      </w:pPr>
      <w:r w:rsidRPr="009B7960">
        <w:rPr>
          <w:rFonts w:asciiTheme="minorHAnsi" w:hAnsiTheme="minorHAnsi" w:cstheme="minorHAnsi"/>
          <w:sz w:val="20"/>
          <w:szCs w:val="20"/>
        </w:rPr>
        <w:t xml:space="preserve">List of services where Company is responsible to pay GST directly to Tax Authorities under RCM is attached as </w:t>
      </w:r>
      <w:r w:rsidRPr="009B7960">
        <w:rPr>
          <w:rFonts w:asciiTheme="minorHAnsi" w:hAnsiTheme="minorHAnsi" w:cstheme="minorHAnsi"/>
          <w:b/>
          <w:bCs/>
          <w:sz w:val="20"/>
          <w:szCs w:val="20"/>
        </w:rPr>
        <w:t>List – B</w:t>
      </w:r>
      <w:r w:rsidRPr="009B7960">
        <w:rPr>
          <w:rFonts w:asciiTheme="minorHAnsi" w:hAnsiTheme="minorHAnsi" w:cstheme="minorHAnsi"/>
          <w:sz w:val="20"/>
          <w:szCs w:val="20"/>
        </w:rPr>
        <w:t>. In all other cases, vendor will be responsible for payment of tax to government.</w:t>
      </w:r>
    </w:p>
    <w:p w14:paraId="1B231123" w14:textId="77777777" w:rsidR="00975D14" w:rsidRPr="009B7960" w:rsidRDefault="00975D14" w:rsidP="00975D14">
      <w:pPr>
        <w:pStyle w:val="ListParagraph"/>
        <w:rPr>
          <w:rFonts w:asciiTheme="minorHAnsi" w:hAnsiTheme="minorHAnsi" w:cstheme="minorHAnsi"/>
          <w:sz w:val="20"/>
          <w:szCs w:val="20"/>
        </w:rPr>
      </w:pPr>
    </w:p>
    <w:p w14:paraId="09AE7104" w14:textId="3CD1FAF4" w:rsidR="005F0D46" w:rsidRPr="009B7960" w:rsidRDefault="00975D14" w:rsidP="008460F4">
      <w:pPr>
        <w:pStyle w:val="ListParagraph"/>
        <w:numPr>
          <w:ilvl w:val="0"/>
          <w:numId w:val="3"/>
        </w:numPr>
        <w:jc w:val="both"/>
        <w:rPr>
          <w:rFonts w:asciiTheme="minorHAnsi" w:hAnsiTheme="minorHAnsi" w:cstheme="minorHAnsi"/>
          <w:sz w:val="20"/>
          <w:szCs w:val="20"/>
        </w:rPr>
      </w:pPr>
      <w:r w:rsidRPr="009B7960">
        <w:rPr>
          <w:rFonts w:asciiTheme="minorHAnsi" w:hAnsiTheme="minorHAnsi" w:cstheme="minorHAnsi"/>
          <w:sz w:val="20"/>
          <w:szCs w:val="20"/>
        </w:rPr>
        <w:t>However, in the case of Non</w:t>
      </w:r>
      <w:r w:rsidR="00C11092" w:rsidRPr="009B7960">
        <w:rPr>
          <w:rFonts w:asciiTheme="minorHAnsi" w:hAnsiTheme="minorHAnsi" w:cstheme="minorHAnsi"/>
          <w:sz w:val="20"/>
          <w:szCs w:val="20"/>
        </w:rPr>
        <w:t>-</w:t>
      </w:r>
      <w:r w:rsidRPr="009B7960">
        <w:rPr>
          <w:rFonts w:asciiTheme="minorHAnsi" w:hAnsiTheme="minorHAnsi" w:cstheme="minorHAnsi"/>
          <w:sz w:val="20"/>
          <w:szCs w:val="20"/>
        </w:rPr>
        <w:t xml:space="preserve">Resident Contractor who do not have fixed establishment in India for the purpose of GST Act, in such cases, Company shall pay GST to Indian </w:t>
      </w:r>
      <w:r w:rsidR="00D549DF" w:rsidRPr="009B7960">
        <w:rPr>
          <w:rFonts w:asciiTheme="minorHAnsi" w:hAnsiTheme="minorHAnsi" w:cstheme="minorHAnsi"/>
          <w:sz w:val="20"/>
          <w:szCs w:val="20"/>
        </w:rPr>
        <w:t>T</w:t>
      </w:r>
      <w:r w:rsidRPr="009B7960">
        <w:rPr>
          <w:rFonts w:asciiTheme="minorHAnsi" w:hAnsiTheme="minorHAnsi" w:cstheme="minorHAnsi"/>
          <w:sz w:val="20"/>
          <w:szCs w:val="20"/>
        </w:rPr>
        <w:t xml:space="preserve">ax </w:t>
      </w:r>
      <w:r w:rsidR="00D549DF" w:rsidRPr="009B7960">
        <w:rPr>
          <w:rFonts w:asciiTheme="minorHAnsi" w:hAnsiTheme="minorHAnsi" w:cstheme="minorHAnsi"/>
          <w:sz w:val="20"/>
          <w:szCs w:val="20"/>
        </w:rPr>
        <w:t>A</w:t>
      </w:r>
      <w:r w:rsidRPr="009B7960">
        <w:rPr>
          <w:rFonts w:asciiTheme="minorHAnsi" w:hAnsiTheme="minorHAnsi" w:cstheme="minorHAnsi"/>
          <w:sz w:val="20"/>
          <w:szCs w:val="20"/>
        </w:rPr>
        <w:t>uthorities under Reverse Charge Mechanism</w:t>
      </w:r>
      <w:r w:rsidR="00A8461B" w:rsidRPr="009B7960">
        <w:rPr>
          <w:rFonts w:asciiTheme="minorHAnsi" w:hAnsiTheme="minorHAnsi" w:cstheme="minorHAnsi"/>
          <w:sz w:val="20"/>
          <w:szCs w:val="20"/>
        </w:rPr>
        <w:t xml:space="preserve"> (RCM)</w:t>
      </w:r>
      <w:r w:rsidR="00934F34" w:rsidRPr="009B7960">
        <w:rPr>
          <w:rFonts w:asciiTheme="minorHAnsi" w:hAnsiTheme="minorHAnsi" w:cstheme="minorHAnsi"/>
          <w:sz w:val="20"/>
          <w:szCs w:val="20"/>
        </w:rPr>
        <w:t xml:space="preserve"> and in such case, Non</w:t>
      </w:r>
      <w:r w:rsidR="00A8461B" w:rsidRPr="009B7960">
        <w:rPr>
          <w:rFonts w:asciiTheme="minorHAnsi" w:hAnsiTheme="minorHAnsi" w:cstheme="minorHAnsi"/>
          <w:sz w:val="20"/>
          <w:szCs w:val="20"/>
        </w:rPr>
        <w:t>-</w:t>
      </w:r>
      <w:r w:rsidR="00934F34" w:rsidRPr="009B7960">
        <w:rPr>
          <w:rFonts w:asciiTheme="minorHAnsi" w:hAnsiTheme="minorHAnsi" w:cstheme="minorHAnsi"/>
          <w:sz w:val="20"/>
          <w:szCs w:val="20"/>
        </w:rPr>
        <w:t>Resident Contractor shall not charge GST in its invoices.</w:t>
      </w:r>
    </w:p>
    <w:p w14:paraId="7DA874CD" w14:textId="77777777" w:rsidR="00095D30" w:rsidRPr="009B7960" w:rsidRDefault="00095D30" w:rsidP="009B7960"/>
    <w:p w14:paraId="4295E957" w14:textId="1EC80626" w:rsidR="00DA4DCA" w:rsidRDefault="00DA4DCA" w:rsidP="00DA4DCA">
      <w:pPr>
        <w:pStyle w:val="ListParagraph"/>
        <w:numPr>
          <w:ilvl w:val="0"/>
          <w:numId w:val="3"/>
        </w:numPr>
        <w:rPr>
          <w:rFonts w:asciiTheme="minorHAnsi" w:hAnsiTheme="minorHAnsi" w:cstheme="minorHAnsi"/>
          <w:sz w:val="20"/>
          <w:szCs w:val="20"/>
        </w:rPr>
      </w:pPr>
      <w:r w:rsidRPr="009B7960">
        <w:rPr>
          <w:rFonts w:asciiTheme="minorHAnsi" w:hAnsiTheme="minorHAnsi" w:cstheme="minorHAnsi"/>
          <w:sz w:val="20"/>
          <w:szCs w:val="20"/>
        </w:rPr>
        <w:t>Company will deduct GST TDS as per applicable provisions</w:t>
      </w:r>
      <w:r w:rsidR="005F0D46">
        <w:rPr>
          <w:rFonts w:asciiTheme="minorHAnsi" w:hAnsiTheme="minorHAnsi" w:cstheme="minorHAnsi"/>
          <w:sz w:val="20"/>
          <w:szCs w:val="20"/>
        </w:rPr>
        <w:t xml:space="preserve"> </w:t>
      </w:r>
      <w:r w:rsidRPr="009B7960">
        <w:rPr>
          <w:rFonts w:asciiTheme="minorHAnsi" w:hAnsiTheme="minorHAnsi" w:cstheme="minorHAnsi"/>
          <w:sz w:val="20"/>
          <w:szCs w:val="20"/>
        </w:rPr>
        <w:t>and the same will be in Contractor’s account.</w:t>
      </w:r>
    </w:p>
    <w:p w14:paraId="56B0990C" w14:textId="77777777" w:rsidR="00B71A52" w:rsidRPr="009B7960" w:rsidRDefault="00B71A52" w:rsidP="009B7960">
      <w:pPr>
        <w:pStyle w:val="ListParagraph"/>
        <w:rPr>
          <w:rFonts w:asciiTheme="minorHAnsi" w:hAnsiTheme="minorHAnsi" w:cstheme="minorHAnsi"/>
          <w:sz w:val="20"/>
          <w:szCs w:val="20"/>
        </w:rPr>
      </w:pPr>
    </w:p>
    <w:p w14:paraId="0C2574AB" w14:textId="77777777" w:rsidR="00095D30" w:rsidRPr="009B7960" w:rsidRDefault="00095D30" w:rsidP="00095D30">
      <w:pPr>
        <w:rPr>
          <w:rFonts w:asciiTheme="minorHAnsi" w:hAnsiTheme="minorHAnsi" w:cstheme="minorHAnsi"/>
          <w:sz w:val="20"/>
          <w:szCs w:val="20"/>
        </w:rPr>
      </w:pPr>
    </w:p>
    <w:tbl>
      <w:tblPr>
        <w:tblW w:w="5000" w:type="pct"/>
        <w:tblLook w:val="04A0" w:firstRow="1" w:lastRow="0" w:firstColumn="1" w:lastColumn="0" w:noHBand="0" w:noVBand="1"/>
      </w:tblPr>
      <w:tblGrid>
        <w:gridCol w:w="2382"/>
        <w:gridCol w:w="1876"/>
        <w:gridCol w:w="2629"/>
        <w:gridCol w:w="2463"/>
      </w:tblGrid>
      <w:tr w:rsidR="00F912DC" w:rsidRPr="00F912DC" w14:paraId="0C4BD171" w14:textId="77777777" w:rsidTr="009B7960">
        <w:trPr>
          <w:trHeight w:val="580"/>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921A1" w14:textId="77777777" w:rsidR="00F912DC" w:rsidRPr="00F912DC" w:rsidRDefault="00F912DC" w:rsidP="00A65796">
            <w:pPr>
              <w:rPr>
                <w:rFonts w:asciiTheme="minorHAnsi" w:eastAsia="Times New Roman" w:hAnsiTheme="minorHAnsi" w:cstheme="minorHAnsi"/>
                <w:b/>
                <w:bCs/>
                <w:color w:val="000000"/>
                <w:sz w:val="20"/>
                <w:szCs w:val="20"/>
              </w:rPr>
            </w:pPr>
            <w:r w:rsidRPr="00F912DC">
              <w:rPr>
                <w:rFonts w:asciiTheme="minorHAnsi" w:eastAsia="Times New Roman" w:hAnsiTheme="minorHAnsi" w:cstheme="minorHAnsi"/>
                <w:b/>
                <w:bCs/>
                <w:color w:val="000000"/>
                <w:sz w:val="20"/>
                <w:szCs w:val="20"/>
              </w:rPr>
              <w:t>Incidence / Nature of taxes</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4D7BF1DB" w14:textId="77777777" w:rsidR="00F912DC" w:rsidRPr="00F912DC" w:rsidRDefault="00F912DC" w:rsidP="00A65796">
            <w:pPr>
              <w:rPr>
                <w:rFonts w:asciiTheme="minorHAnsi" w:eastAsia="Times New Roman" w:hAnsiTheme="minorHAnsi" w:cstheme="minorHAnsi"/>
                <w:b/>
                <w:bCs/>
                <w:color w:val="000000"/>
                <w:sz w:val="20"/>
                <w:szCs w:val="20"/>
              </w:rPr>
            </w:pPr>
            <w:r w:rsidRPr="00F912DC">
              <w:rPr>
                <w:rFonts w:asciiTheme="minorHAnsi" w:eastAsia="Times New Roman" w:hAnsiTheme="minorHAnsi" w:cstheme="minorHAnsi"/>
                <w:b/>
                <w:bCs/>
                <w:color w:val="000000"/>
                <w:sz w:val="20"/>
                <w:szCs w:val="20"/>
              </w:rPr>
              <w:t>Applicability of Taxes on Input to Contractor</w:t>
            </w:r>
          </w:p>
        </w:tc>
        <w:tc>
          <w:tcPr>
            <w:tcW w:w="1406" w:type="pct"/>
            <w:tcBorders>
              <w:top w:val="single" w:sz="4" w:space="0" w:color="auto"/>
              <w:left w:val="nil"/>
              <w:bottom w:val="single" w:sz="4" w:space="0" w:color="auto"/>
              <w:right w:val="single" w:sz="4" w:space="0" w:color="auto"/>
            </w:tcBorders>
            <w:shd w:val="clear" w:color="auto" w:fill="auto"/>
            <w:noWrap/>
            <w:vAlign w:val="center"/>
            <w:hideMark/>
          </w:tcPr>
          <w:p w14:paraId="26FA4CA1" w14:textId="77777777" w:rsidR="00F912DC" w:rsidRPr="00F912DC" w:rsidRDefault="00F912DC" w:rsidP="00A65796">
            <w:pPr>
              <w:rPr>
                <w:rFonts w:asciiTheme="minorHAnsi" w:eastAsia="Times New Roman" w:hAnsiTheme="minorHAnsi" w:cstheme="minorHAnsi"/>
                <w:b/>
                <w:bCs/>
                <w:color w:val="000000"/>
                <w:sz w:val="20"/>
                <w:szCs w:val="20"/>
              </w:rPr>
            </w:pPr>
            <w:r w:rsidRPr="00F912DC">
              <w:rPr>
                <w:rFonts w:asciiTheme="minorHAnsi" w:eastAsia="Times New Roman" w:hAnsiTheme="minorHAnsi" w:cstheme="minorHAnsi"/>
                <w:b/>
                <w:bCs/>
                <w:color w:val="000000"/>
                <w:sz w:val="20"/>
                <w:szCs w:val="20"/>
              </w:rPr>
              <w:t>Remarks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6B5A8FCE" w14:textId="77777777" w:rsidR="00F912DC" w:rsidRPr="00F912DC" w:rsidRDefault="00F912DC" w:rsidP="00A65796">
            <w:pPr>
              <w:rPr>
                <w:rFonts w:asciiTheme="minorHAnsi" w:eastAsia="Times New Roman" w:hAnsiTheme="minorHAnsi" w:cstheme="minorHAnsi"/>
                <w:b/>
                <w:bCs/>
                <w:color w:val="000000"/>
                <w:sz w:val="20"/>
                <w:szCs w:val="20"/>
              </w:rPr>
            </w:pPr>
            <w:r w:rsidRPr="00F912DC">
              <w:rPr>
                <w:rFonts w:asciiTheme="minorHAnsi" w:eastAsia="Times New Roman" w:hAnsiTheme="minorHAnsi" w:cstheme="minorHAnsi"/>
                <w:b/>
                <w:bCs/>
                <w:color w:val="000000"/>
                <w:sz w:val="20"/>
                <w:szCs w:val="20"/>
              </w:rPr>
              <w:t>Credit availability to Contractor</w:t>
            </w:r>
          </w:p>
        </w:tc>
      </w:tr>
      <w:tr w:rsidR="00F912DC" w:rsidRPr="00F912DC" w14:paraId="6CB36978" w14:textId="77777777" w:rsidTr="00A65796">
        <w:trPr>
          <w:trHeight w:val="29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AE9C6A" w14:textId="77777777" w:rsidR="00F912DC" w:rsidRPr="00F912DC" w:rsidRDefault="00F912DC" w:rsidP="00A65796">
            <w:pPr>
              <w:rPr>
                <w:rFonts w:asciiTheme="minorHAnsi" w:eastAsia="Times New Roman" w:hAnsiTheme="minorHAnsi" w:cstheme="minorHAnsi"/>
                <w:b/>
                <w:bCs/>
                <w:color w:val="000000"/>
                <w:sz w:val="20"/>
                <w:szCs w:val="20"/>
                <w:u w:val="single"/>
              </w:rPr>
            </w:pPr>
            <w:r w:rsidRPr="00F912DC">
              <w:rPr>
                <w:rFonts w:asciiTheme="minorHAnsi" w:eastAsia="Times New Roman" w:hAnsiTheme="minorHAnsi" w:cstheme="minorHAnsi"/>
                <w:b/>
                <w:bCs/>
                <w:color w:val="000000"/>
                <w:sz w:val="20"/>
                <w:szCs w:val="20"/>
                <w:u w:val="single"/>
              </w:rPr>
              <w:t xml:space="preserve">Import of Goods by Contractor to make provision of service (IEC of supplier to be used) </w:t>
            </w:r>
            <w:r w:rsidRPr="00F912DC">
              <w:rPr>
                <w:rFonts w:asciiTheme="minorHAnsi" w:eastAsia="Times New Roman" w:hAnsiTheme="minorHAnsi" w:cstheme="minorHAnsi"/>
                <w:b/>
                <w:bCs/>
                <w:color w:val="0000FF"/>
                <w:sz w:val="20"/>
                <w:szCs w:val="20"/>
                <w:u w:val="single"/>
              </w:rPr>
              <w:t>(on DDP Basis)</w:t>
            </w:r>
          </w:p>
        </w:tc>
      </w:tr>
      <w:tr w:rsidR="00F912DC" w:rsidRPr="00F912DC" w14:paraId="639D8056" w14:textId="77777777" w:rsidTr="009B7960">
        <w:trPr>
          <w:trHeight w:val="203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39E20E11"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Case I: Goods are eligible for concessional duty under custom </w:t>
            </w:r>
            <w:proofErr w:type="gramStart"/>
            <w:r w:rsidRPr="00F912DC">
              <w:rPr>
                <w:rFonts w:asciiTheme="minorHAnsi" w:eastAsia="Times New Roman" w:hAnsiTheme="minorHAnsi" w:cstheme="minorHAnsi"/>
                <w:color w:val="000000"/>
                <w:sz w:val="20"/>
                <w:szCs w:val="20"/>
              </w:rPr>
              <w:t>notification</w:t>
            </w:r>
            <w:proofErr w:type="gramEnd"/>
          </w:p>
          <w:p w14:paraId="30426430" w14:textId="77777777" w:rsidR="00F912DC" w:rsidRPr="00F912DC" w:rsidRDefault="00F912DC" w:rsidP="00A65796">
            <w:pPr>
              <w:rPr>
                <w:rFonts w:asciiTheme="minorHAnsi" w:eastAsia="Times New Roman" w:hAnsiTheme="minorHAnsi" w:cstheme="minorHAnsi"/>
                <w:color w:val="000000"/>
                <w:sz w:val="20"/>
                <w:szCs w:val="20"/>
              </w:rPr>
            </w:pPr>
          </w:p>
          <w:p w14:paraId="7E0A603F" w14:textId="1E15F0A5"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BCD on Goods +</w:t>
            </w:r>
            <w:r w:rsidR="0012106C">
              <w:rPr>
                <w:rFonts w:asciiTheme="minorHAnsi" w:eastAsia="Times New Roman" w:hAnsiTheme="minorHAnsi" w:cstheme="minorHAnsi"/>
                <w:color w:val="000000"/>
                <w:sz w:val="20"/>
                <w:szCs w:val="20"/>
              </w:rPr>
              <w:t xml:space="preserve"> </w:t>
            </w:r>
            <w:r w:rsidRPr="00F912DC">
              <w:rPr>
                <w:rFonts w:asciiTheme="minorHAnsi" w:eastAsia="Times New Roman" w:hAnsiTheme="minorHAnsi" w:cstheme="minorHAnsi"/>
                <w:color w:val="000000"/>
                <w:sz w:val="20"/>
                <w:szCs w:val="20"/>
              </w:rPr>
              <w:t xml:space="preserve">IGST on Goods </w:t>
            </w:r>
          </w:p>
        </w:tc>
        <w:tc>
          <w:tcPr>
            <w:tcW w:w="1003" w:type="pct"/>
            <w:tcBorders>
              <w:top w:val="nil"/>
              <w:left w:val="nil"/>
              <w:bottom w:val="single" w:sz="4" w:space="0" w:color="auto"/>
              <w:right w:val="single" w:sz="4" w:space="0" w:color="auto"/>
            </w:tcBorders>
            <w:shd w:val="clear" w:color="auto" w:fill="auto"/>
            <w:vAlign w:val="center"/>
            <w:hideMark/>
          </w:tcPr>
          <w:p w14:paraId="6F1B56C8" w14:textId="77777777" w:rsidR="00F912DC" w:rsidRPr="00F912DC" w:rsidRDefault="00F912DC" w:rsidP="00A65796">
            <w:pPr>
              <w:rPr>
                <w:rFonts w:asciiTheme="minorHAnsi" w:eastAsia="Times New Roman" w:hAnsiTheme="minorHAnsi" w:cstheme="minorHAnsi"/>
                <w:color w:val="000000"/>
                <w:sz w:val="20"/>
                <w:szCs w:val="20"/>
              </w:rPr>
            </w:pPr>
          </w:p>
          <w:p w14:paraId="06DD2747" w14:textId="77777777" w:rsidR="00F912DC" w:rsidRPr="00F912DC" w:rsidRDefault="00F912DC" w:rsidP="00A65796">
            <w:pPr>
              <w:rPr>
                <w:rFonts w:asciiTheme="minorHAnsi" w:eastAsia="Times New Roman" w:hAnsiTheme="minorHAnsi" w:cstheme="minorHAnsi"/>
                <w:color w:val="000000"/>
                <w:sz w:val="20"/>
                <w:szCs w:val="20"/>
              </w:rPr>
            </w:pPr>
          </w:p>
          <w:p w14:paraId="6D388291" w14:textId="77777777" w:rsidR="00F912DC" w:rsidRPr="00F912DC" w:rsidRDefault="00F912DC" w:rsidP="00A65796">
            <w:pPr>
              <w:rPr>
                <w:rFonts w:asciiTheme="minorHAnsi" w:eastAsia="Times New Roman" w:hAnsiTheme="minorHAnsi" w:cstheme="minorHAnsi"/>
                <w:color w:val="000000"/>
                <w:sz w:val="20"/>
                <w:szCs w:val="20"/>
              </w:rPr>
            </w:pPr>
          </w:p>
          <w:p w14:paraId="2BF5E239" w14:textId="77777777" w:rsidR="00F912DC" w:rsidRPr="00F912DC" w:rsidRDefault="00F912DC" w:rsidP="00A65796">
            <w:pPr>
              <w:rPr>
                <w:rFonts w:asciiTheme="minorHAnsi" w:eastAsia="Times New Roman" w:hAnsiTheme="minorHAnsi" w:cstheme="minorHAnsi"/>
                <w:color w:val="000000"/>
                <w:sz w:val="20"/>
                <w:szCs w:val="20"/>
              </w:rPr>
            </w:pPr>
          </w:p>
          <w:p w14:paraId="12F46DC4" w14:textId="77777777" w:rsidR="00F912DC" w:rsidRPr="00F912DC" w:rsidRDefault="00F912DC" w:rsidP="00A65796">
            <w:pPr>
              <w:rPr>
                <w:rFonts w:asciiTheme="minorHAnsi" w:eastAsia="Times New Roman" w:hAnsiTheme="minorHAnsi" w:cstheme="minorHAnsi"/>
                <w:color w:val="000000"/>
                <w:sz w:val="20"/>
                <w:szCs w:val="20"/>
              </w:rPr>
            </w:pPr>
          </w:p>
          <w:p w14:paraId="58C90FC3" w14:textId="77777777" w:rsid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Exempt</w:t>
            </w:r>
            <w:r w:rsidR="0012106C">
              <w:rPr>
                <w:rFonts w:asciiTheme="minorHAnsi" w:eastAsia="Times New Roman" w:hAnsiTheme="minorHAnsi" w:cstheme="minorHAnsi"/>
                <w:color w:val="000000"/>
                <w:sz w:val="20"/>
                <w:szCs w:val="20"/>
              </w:rPr>
              <w:t xml:space="preserve"> </w:t>
            </w:r>
            <w:r w:rsidRPr="00F912DC">
              <w:rPr>
                <w:rFonts w:asciiTheme="minorHAnsi" w:eastAsia="Times New Roman" w:hAnsiTheme="minorHAnsi" w:cstheme="minorHAnsi"/>
                <w:color w:val="000000"/>
                <w:sz w:val="20"/>
                <w:szCs w:val="20"/>
              </w:rPr>
              <w:t>+</w:t>
            </w:r>
            <w:r w:rsidR="0012106C">
              <w:rPr>
                <w:rFonts w:asciiTheme="minorHAnsi" w:eastAsia="Times New Roman" w:hAnsiTheme="minorHAnsi" w:cstheme="minorHAnsi"/>
                <w:color w:val="000000"/>
                <w:sz w:val="20"/>
                <w:szCs w:val="20"/>
              </w:rPr>
              <w:t xml:space="preserve"> </w:t>
            </w:r>
            <w:r w:rsidRPr="00F912DC">
              <w:rPr>
                <w:rFonts w:asciiTheme="minorHAnsi" w:eastAsia="Times New Roman" w:hAnsiTheme="minorHAnsi" w:cstheme="minorHAnsi"/>
                <w:color w:val="000000"/>
                <w:sz w:val="20"/>
                <w:szCs w:val="20"/>
              </w:rPr>
              <w:t>12 %</w:t>
            </w:r>
          </w:p>
          <w:p w14:paraId="4201B110" w14:textId="545E3C19" w:rsidR="0012106C" w:rsidRDefault="0012106C" w:rsidP="00A6579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Or</w:t>
            </w:r>
          </w:p>
          <w:p w14:paraId="58EE92F5" w14:textId="592B7F53" w:rsidR="0012106C" w:rsidRDefault="0012106C" w:rsidP="00A6579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Rate applicable as per HSN,</w:t>
            </w:r>
          </w:p>
          <w:p w14:paraId="2EE7C5D2" w14:textId="77777777" w:rsidR="0012106C" w:rsidRDefault="0012106C" w:rsidP="00A65796">
            <w:pPr>
              <w:rPr>
                <w:rFonts w:asciiTheme="minorHAnsi" w:eastAsia="Times New Roman" w:hAnsiTheme="minorHAnsi" w:cstheme="minorHAnsi"/>
                <w:color w:val="000000"/>
                <w:sz w:val="20"/>
                <w:szCs w:val="20"/>
              </w:rPr>
            </w:pPr>
          </w:p>
          <w:p w14:paraId="4623AF80" w14:textId="7DBA9ED0" w:rsidR="0012106C" w:rsidRPr="00F912DC" w:rsidRDefault="0012106C" w:rsidP="00A6579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Whichever is lower</w:t>
            </w:r>
          </w:p>
        </w:tc>
        <w:tc>
          <w:tcPr>
            <w:tcW w:w="1406" w:type="pct"/>
            <w:tcBorders>
              <w:top w:val="nil"/>
              <w:left w:val="nil"/>
              <w:bottom w:val="single" w:sz="4" w:space="0" w:color="auto"/>
              <w:right w:val="single" w:sz="4" w:space="0" w:color="auto"/>
            </w:tcBorders>
            <w:shd w:val="clear" w:color="auto" w:fill="auto"/>
            <w:vAlign w:val="center"/>
            <w:hideMark/>
          </w:tcPr>
          <w:p w14:paraId="0AD7247E" w14:textId="77777777" w:rsidR="00F912DC" w:rsidRDefault="002A227F" w:rsidP="00A6579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a. </w:t>
            </w:r>
            <w:r w:rsidR="00F912DC" w:rsidRPr="00F912DC">
              <w:rPr>
                <w:rFonts w:asciiTheme="minorHAnsi" w:eastAsia="Times New Roman" w:hAnsiTheme="minorHAnsi" w:cstheme="minorHAnsi"/>
                <w:color w:val="000000"/>
                <w:sz w:val="20"/>
                <w:szCs w:val="20"/>
              </w:rPr>
              <w:t xml:space="preserve">As per custom notification no. 50/2017- customs dated </w:t>
            </w:r>
            <w:r w:rsidR="00F912DC" w:rsidRPr="00F912DC">
              <w:rPr>
                <w:rFonts w:asciiTheme="minorHAnsi" w:eastAsia="Times New Roman" w:hAnsiTheme="minorHAnsi" w:cstheme="minorHAnsi"/>
                <w:color w:val="000000"/>
                <w:sz w:val="20"/>
                <w:szCs w:val="20"/>
                <w:u w:val="single"/>
              </w:rPr>
              <w:t>30 Jun 2017 (sl. No. 404, condition 48, list 33)</w:t>
            </w:r>
            <w:r w:rsidR="00F912DC" w:rsidRPr="00F912DC">
              <w:rPr>
                <w:rFonts w:asciiTheme="minorHAnsi" w:eastAsia="Times New Roman" w:hAnsiTheme="minorHAnsi" w:cstheme="minorHAnsi"/>
                <w:color w:val="000000"/>
                <w:sz w:val="20"/>
                <w:szCs w:val="20"/>
              </w:rPr>
              <w:t xml:space="preserve"> </w:t>
            </w:r>
            <w:r w:rsidR="00A67A31">
              <w:rPr>
                <w:rFonts w:asciiTheme="minorHAnsi" w:eastAsia="Times New Roman" w:hAnsiTheme="minorHAnsi" w:cstheme="minorHAnsi"/>
                <w:color w:val="000000"/>
                <w:sz w:val="20"/>
                <w:szCs w:val="20"/>
              </w:rPr>
              <w:t xml:space="preserve">and 02/2022-customs dated 01 Feb 2022 and </w:t>
            </w:r>
            <w:r w:rsidRPr="002A227F">
              <w:rPr>
                <w:rFonts w:asciiTheme="minorHAnsi" w:eastAsia="Times New Roman" w:hAnsiTheme="minorHAnsi" w:cstheme="minorHAnsi"/>
                <w:color w:val="000000"/>
                <w:sz w:val="20"/>
                <w:szCs w:val="20"/>
              </w:rPr>
              <w:t>40/2022-customs dated</w:t>
            </w:r>
            <w:r>
              <w:rPr>
                <w:rFonts w:asciiTheme="minorHAnsi" w:eastAsia="Times New Roman" w:hAnsiTheme="minorHAnsi" w:cstheme="minorHAnsi"/>
                <w:color w:val="000000"/>
                <w:sz w:val="20"/>
                <w:szCs w:val="20"/>
              </w:rPr>
              <w:t xml:space="preserve"> 13 July 2022 </w:t>
            </w:r>
          </w:p>
          <w:p w14:paraId="62109D49" w14:textId="649B1457" w:rsidR="002A227F" w:rsidRPr="00F912DC" w:rsidRDefault="002A227F" w:rsidP="00A65796">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 Considering provisions of GST law as on date</w:t>
            </w:r>
          </w:p>
        </w:tc>
        <w:tc>
          <w:tcPr>
            <w:tcW w:w="1317" w:type="pct"/>
            <w:tcBorders>
              <w:top w:val="nil"/>
              <w:left w:val="nil"/>
              <w:bottom w:val="single" w:sz="4" w:space="0" w:color="auto"/>
              <w:right w:val="single" w:sz="4" w:space="0" w:color="auto"/>
            </w:tcBorders>
            <w:shd w:val="clear" w:color="auto" w:fill="auto"/>
            <w:vAlign w:val="center"/>
            <w:hideMark/>
          </w:tcPr>
          <w:p w14:paraId="326EE6EA" w14:textId="77777777" w:rsidR="00F912DC" w:rsidRPr="00F912DC" w:rsidRDefault="00F912DC" w:rsidP="00A65796">
            <w:pPr>
              <w:jc w:val="both"/>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IGST will be paid by Contractor on import, and same will be available to him as Input Credit. </w:t>
            </w:r>
          </w:p>
        </w:tc>
      </w:tr>
      <w:tr w:rsidR="00F912DC" w:rsidRPr="00F912DC" w14:paraId="16009161" w14:textId="77777777" w:rsidTr="009B7960">
        <w:trPr>
          <w:trHeight w:val="203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2C516193"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Case II: Goods are not eligible for concessional duty under custom </w:t>
            </w:r>
            <w:proofErr w:type="gramStart"/>
            <w:r w:rsidRPr="00F912DC">
              <w:rPr>
                <w:rFonts w:asciiTheme="minorHAnsi" w:eastAsia="Times New Roman" w:hAnsiTheme="minorHAnsi" w:cstheme="minorHAnsi"/>
                <w:color w:val="000000"/>
                <w:sz w:val="20"/>
                <w:szCs w:val="20"/>
              </w:rPr>
              <w:t>notification</w:t>
            </w:r>
            <w:proofErr w:type="gramEnd"/>
          </w:p>
          <w:p w14:paraId="49190152" w14:textId="77777777" w:rsidR="00F912DC" w:rsidRPr="00F912DC" w:rsidRDefault="00F912DC" w:rsidP="00A65796">
            <w:pPr>
              <w:rPr>
                <w:rFonts w:asciiTheme="minorHAnsi" w:eastAsia="Times New Roman" w:hAnsiTheme="minorHAnsi" w:cstheme="minorHAnsi"/>
                <w:color w:val="000000"/>
                <w:sz w:val="20"/>
                <w:szCs w:val="20"/>
              </w:rPr>
            </w:pPr>
          </w:p>
          <w:p w14:paraId="5F54741D"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BCD on Goods </w:t>
            </w:r>
          </w:p>
          <w:p w14:paraId="45F767C2"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 </w:t>
            </w:r>
          </w:p>
          <w:p w14:paraId="213C34E3" w14:textId="40B870D8"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SWS</w:t>
            </w:r>
            <w:r w:rsidRPr="00F912DC">
              <w:rPr>
                <w:rFonts w:asciiTheme="minorHAnsi" w:eastAsia="Times New Roman" w:hAnsiTheme="minorHAnsi" w:cstheme="minorHAnsi"/>
                <w:color w:val="000000"/>
                <w:sz w:val="20"/>
                <w:szCs w:val="20"/>
              </w:rPr>
              <w:br/>
              <w:t>+</w:t>
            </w:r>
            <w:r w:rsidRPr="00F912DC">
              <w:rPr>
                <w:rFonts w:asciiTheme="minorHAnsi" w:eastAsia="Times New Roman" w:hAnsiTheme="minorHAnsi" w:cstheme="minorHAnsi"/>
                <w:color w:val="000000"/>
                <w:sz w:val="20"/>
                <w:szCs w:val="20"/>
              </w:rPr>
              <w:br/>
              <w:t xml:space="preserve">IGST on Goods </w:t>
            </w:r>
          </w:p>
          <w:p w14:paraId="1DC59A85" w14:textId="77777777" w:rsidR="00F912DC" w:rsidRPr="00F912DC" w:rsidRDefault="00F912DC" w:rsidP="00A65796">
            <w:pPr>
              <w:rPr>
                <w:rFonts w:asciiTheme="minorHAnsi" w:eastAsia="Times New Roman" w:hAnsiTheme="minorHAnsi" w:cstheme="minorHAnsi"/>
                <w:color w:val="000000"/>
                <w:sz w:val="20"/>
                <w:szCs w:val="20"/>
              </w:rPr>
            </w:pPr>
          </w:p>
        </w:tc>
        <w:tc>
          <w:tcPr>
            <w:tcW w:w="1003" w:type="pct"/>
            <w:tcBorders>
              <w:top w:val="nil"/>
              <w:left w:val="nil"/>
              <w:bottom w:val="single" w:sz="4" w:space="0" w:color="auto"/>
              <w:right w:val="single" w:sz="4" w:space="0" w:color="auto"/>
            </w:tcBorders>
            <w:shd w:val="clear" w:color="auto" w:fill="auto"/>
            <w:vAlign w:val="center"/>
            <w:hideMark/>
          </w:tcPr>
          <w:p w14:paraId="40C5A0AE" w14:textId="77777777" w:rsidR="00F912DC" w:rsidRPr="00F912DC" w:rsidRDefault="00F912DC" w:rsidP="00A65796">
            <w:pPr>
              <w:rPr>
                <w:rFonts w:asciiTheme="minorHAnsi" w:eastAsia="Times New Roman" w:hAnsiTheme="minorHAnsi" w:cstheme="minorHAnsi"/>
                <w:color w:val="000000"/>
                <w:sz w:val="20"/>
                <w:szCs w:val="20"/>
              </w:rPr>
            </w:pPr>
          </w:p>
          <w:p w14:paraId="78B20E2C" w14:textId="77777777" w:rsidR="00F912DC" w:rsidRPr="00F912DC" w:rsidRDefault="00F912DC" w:rsidP="00A65796">
            <w:pPr>
              <w:rPr>
                <w:rFonts w:asciiTheme="minorHAnsi" w:eastAsia="Times New Roman" w:hAnsiTheme="minorHAnsi" w:cstheme="minorHAnsi"/>
                <w:color w:val="000000"/>
                <w:sz w:val="20"/>
                <w:szCs w:val="20"/>
              </w:rPr>
            </w:pPr>
          </w:p>
          <w:p w14:paraId="61D69B74" w14:textId="77777777" w:rsidR="00F912DC" w:rsidRPr="00F912DC" w:rsidRDefault="00F912DC" w:rsidP="00A65796">
            <w:pPr>
              <w:rPr>
                <w:rFonts w:asciiTheme="minorHAnsi" w:eastAsia="Times New Roman" w:hAnsiTheme="minorHAnsi" w:cstheme="minorHAnsi"/>
                <w:color w:val="000000"/>
                <w:sz w:val="20"/>
                <w:szCs w:val="20"/>
              </w:rPr>
            </w:pPr>
          </w:p>
          <w:p w14:paraId="01169985" w14:textId="77777777" w:rsidR="00F912DC" w:rsidRPr="00F912DC" w:rsidRDefault="00F912DC" w:rsidP="00A65796">
            <w:pPr>
              <w:rPr>
                <w:rFonts w:asciiTheme="minorHAnsi" w:eastAsia="Times New Roman" w:hAnsiTheme="minorHAnsi" w:cstheme="minorHAnsi"/>
                <w:color w:val="000000"/>
                <w:sz w:val="20"/>
                <w:szCs w:val="20"/>
              </w:rPr>
            </w:pPr>
          </w:p>
          <w:p w14:paraId="5B0C37C4" w14:textId="77777777" w:rsidR="00F912DC" w:rsidRPr="00F912DC" w:rsidRDefault="00F912DC" w:rsidP="00A65796">
            <w:pPr>
              <w:rPr>
                <w:rFonts w:asciiTheme="minorHAnsi" w:eastAsia="Times New Roman" w:hAnsiTheme="minorHAnsi" w:cstheme="minorHAnsi"/>
                <w:color w:val="000000"/>
                <w:sz w:val="20"/>
                <w:szCs w:val="20"/>
              </w:rPr>
            </w:pPr>
          </w:p>
          <w:p w14:paraId="7EC439BC"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As per applicable HSN</w:t>
            </w:r>
            <w:r w:rsidRPr="00F912DC">
              <w:rPr>
                <w:rFonts w:asciiTheme="minorHAnsi" w:eastAsia="Times New Roman" w:hAnsiTheme="minorHAnsi" w:cstheme="minorHAnsi"/>
                <w:color w:val="000000"/>
                <w:sz w:val="20"/>
                <w:szCs w:val="20"/>
              </w:rPr>
              <w:br/>
              <w:t>+</w:t>
            </w:r>
          </w:p>
          <w:p w14:paraId="48E7DD4E"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10% of BCD</w:t>
            </w:r>
          </w:p>
          <w:p w14:paraId="0221C47E" w14:textId="77777777"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w:t>
            </w:r>
            <w:r w:rsidRPr="00F912DC">
              <w:rPr>
                <w:rFonts w:asciiTheme="minorHAnsi" w:eastAsia="Times New Roman" w:hAnsiTheme="minorHAnsi" w:cstheme="minorHAnsi"/>
                <w:color w:val="000000"/>
                <w:sz w:val="20"/>
                <w:szCs w:val="20"/>
              </w:rPr>
              <w:br/>
              <w:t>As per applicable HSN</w:t>
            </w:r>
          </w:p>
          <w:p w14:paraId="647BD05E" w14:textId="77777777" w:rsidR="00F912DC" w:rsidRPr="00F912DC" w:rsidRDefault="00F912DC" w:rsidP="00A65796">
            <w:pPr>
              <w:rPr>
                <w:rFonts w:asciiTheme="minorHAnsi" w:eastAsia="Times New Roman" w:hAnsiTheme="minorHAnsi" w:cstheme="minorHAnsi"/>
                <w:color w:val="000000"/>
                <w:sz w:val="20"/>
                <w:szCs w:val="20"/>
              </w:rPr>
            </w:pPr>
          </w:p>
        </w:tc>
        <w:tc>
          <w:tcPr>
            <w:tcW w:w="1406" w:type="pct"/>
            <w:tcBorders>
              <w:top w:val="nil"/>
              <w:left w:val="nil"/>
              <w:bottom w:val="single" w:sz="4" w:space="0" w:color="auto"/>
              <w:right w:val="single" w:sz="4" w:space="0" w:color="auto"/>
            </w:tcBorders>
            <w:shd w:val="clear" w:color="auto" w:fill="auto"/>
            <w:vAlign w:val="center"/>
            <w:hideMark/>
          </w:tcPr>
          <w:p w14:paraId="7CF581A3" w14:textId="0D7B7B50" w:rsidR="00F912DC" w:rsidRPr="00F912DC" w:rsidRDefault="00F912DC" w:rsidP="00A65796">
            <w:pPr>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In case the goods are not falling under the revised list 33 of the custom notification</w:t>
            </w:r>
            <w:r w:rsidR="002A227F">
              <w:rPr>
                <w:rFonts w:asciiTheme="minorHAnsi" w:eastAsia="Times New Roman" w:hAnsiTheme="minorHAnsi" w:cstheme="minorHAnsi"/>
                <w:color w:val="000000"/>
                <w:sz w:val="20"/>
                <w:szCs w:val="20"/>
              </w:rPr>
              <w:t xml:space="preserve"> (as referred as above)</w:t>
            </w:r>
            <w:r w:rsidRPr="00F912DC">
              <w:rPr>
                <w:rFonts w:asciiTheme="minorHAnsi" w:eastAsia="Times New Roman" w:hAnsiTheme="minorHAnsi" w:cstheme="minorHAnsi"/>
                <w:color w:val="000000"/>
                <w:sz w:val="20"/>
                <w:szCs w:val="20"/>
              </w:rPr>
              <w:t>, goods shall be cleared under full custom duty.</w:t>
            </w:r>
          </w:p>
        </w:tc>
        <w:tc>
          <w:tcPr>
            <w:tcW w:w="1317" w:type="pct"/>
            <w:tcBorders>
              <w:top w:val="nil"/>
              <w:left w:val="nil"/>
              <w:bottom w:val="single" w:sz="4" w:space="0" w:color="auto"/>
              <w:right w:val="single" w:sz="4" w:space="0" w:color="auto"/>
            </w:tcBorders>
            <w:shd w:val="clear" w:color="auto" w:fill="auto"/>
            <w:vAlign w:val="center"/>
            <w:hideMark/>
          </w:tcPr>
          <w:p w14:paraId="717B32BD" w14:textId="77777777" w:rsidR="00F912DC" w:rsidRPr="00F912DC" w:rsidRDefault="00F912DC" w:rsidP="00F912DC">
            <w:pPr>
              <w:pStyle w:val="ListParagraph"/>
              <w:numPr>
                <w:ilvl w:val="0"/>
                <w:numId w:val="11"/>
              </w:numPr>
              <w:ind w:left="273" w:hanging="284"/>
              <w:jc w:val="both"/>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 xml:space="preserve">Custom duties will be paid by Contractor on </w:t>
            </w:r>
            <w:proofErr w:type="gramStart"/>
            <w:r w:rsidRPr="00F912DC">
              <w:rPr>
                <w:rFonts w:asciiTheme="minorHAnsi" w:eastAsia="Times New Roman" w:hAnsiTheme="minorHAnsi" w:cstheme="minorHAnsi"/>
                <w:color w:val="000000"/>
                <w:sz w:val="20"/>
                <w:szCs w:val="20"/>
              </w:rPr>
              <w:t>import</w:t>
            </w:r>
            <w:proofErr w:type="gramEnd"/>
          </w:p>
          <w:p w14:paraId="1E56657D" w14:textId="77777777" w:rsidR="00F912DC" w:rsidRPr="00F912DC" w:rsidRDefault="00F912DC" w:rsidP="00F912DC">
            <w:pPr>
              <w:pStyle w:val="ListParagraph"/>
              <w:numPr>
                <w:ilvl w:val="0"/>
                <w:numId w:val="11"/>
              </w:numPr>
              <w:ind w:left="273" w:hanging="284"/>
              <w:jc w:val="both"/>
              <w:rPr>
                <w:rFonts w:asciiTheme="minorHAnsi" w:eastAsia="Times New Roman" w:hAnsiTheme="minorHAnsi" w:cstheme="minorHAnsi"/>
                <w:color w:val="000000"/>
                <w:sz w:val="20"/>
                <w:szCs w:val="20"/>
              </w:rPr>
            </w:pPr>
            <w:r w:rsidRPr="00F912DC">
              <w:rPr>
                <w:rFonts w:asciiTheme="minorHAnsi" w:eastAsia="Times New Roman" w:hAnsiTheme="minorHAnsi" w:cstheme="minorHAnsi"/>
                <w:color w:val="000000"/>
                <w:sz w:val="20"/>
                <w:szCs w:val="20"/>
              </w:rPr>
              <w:t>IGST paid will be available to contractor as Input Credit.</w:t>
            </w:r>
          </w:p>
          <w:p w14:paraId="73802461" w14:textId="4C8E74D4" w:rsidR="00F912DC" w:rsidRPr="00F912DC" w:rsidRDefault="00F912DC" w:rsidP="00F912DC">
            <w:pPr>
              <w:pStyle w:val="ListParagraph"/>
              <w:numPr>
                <w:ilvl w:val="0"/>
                <w:numId w:val="11"/>
              </w:numPr>
              <w:ind w:left="273" w:hanging="284"/>
              <w:jc w:val="both"/>
              <w:rPr>
                <w:rFonts w:asciiTheme="minorHAnsi" w:eastAsia="Times New Roman" w:hAnsiTheme="minorHAnsi" w:cstheme="minorHAnsi"/>
                <w:color w:val="000000"/>
                <w:sz w:val="20"/>
                <w:szCs w:val="20"/>
              </w:rPr>
            </w:pPr>
            <w:r w:rsidRPr="009B7960">
              <w:rPr>
                <w:rFonts w:asciiTheme="minorHAnsi" w:eastAsia="Times New Roman" w:hAnsiTheme="minorHAnsi" w:cstheme="minorHAnsi"/>
                <w:color w:val="000000"/>
                <w:sz w:val="20"/>
                <w:szCs w:val="20"/>
                <w:highlight w:val="yellow"/>
              </w:rPr>
              <w:t xml:space="preserve">Company </w:t>
            </w:r>
            <w:r w:rsidR="00150D6E" w:rsidRPr="009B7960">
              <w:rPr>
                <w:rFonts w:asciiTheme="minorHAnsi" w:eastAsia="Times New Roman" w:hAnsiTheme="minorHAnsi" w:cstheme="minorHAnsi"/>
                <w:color w:val="000000"/>
                <w:sz w:val="20"/>
                <w:szCs w:val="20"/>
                <w:highlight w:val="yellow"/>
              </w:rPr>
              <w:t>will</w:t>
            </w:r>
            <w:r w:rsidRPr="009B7960">
              <w:rPr>
                <w:rFonts w:asciiTheme="minorHAnsi" w:eastAsia="Times New Roman" w:hAnsiTheme="minorHAnsi" w:cstheme="minorHAnsi"/>
                <w:color w:val="000000"/>
                <w:sz w:val="20"/>
                <w:szCs w:val="20"/>
                <w:highlight w:val="yellow"/>
              </w:rPr>
              <w:t xml:space="preserve"> reimburse the custom duty (BCD+SWS) to contractor</w:t>
            </w:r>
            <w:r w:rsidR="00150D6E" w:rsidRPr="009B7960">
              <w:rPr>
                <w:rFonts w:asciiTheme="minorHAnsi" w:eastAsia="Times New Roman" w:hAnsiTheme="minorHAnsi" w:cstheme="minorHAnsi"/>
                <w:color w:val="000000"/>
                <w:sz w:val="20"/>
                <w:szCs w:val="20"/>
                <w:highlight w:val="yellow"/>
              </w:rPr>
              <w:t xml:space="preserve"> by way of variation</w:t>
            </w:r>
            <w:r w:rsidRPr="009B7960">
              <w:rPr>
                <w:rFonts w:asciiTheme="minorHAnsi" w:eastAsia="Times New Roman" w:hAnsiTheme="minorHAnsi" w:cstheme="minorHAnsi"/>
                <w:color w:val="000000"/>
                <w:sz w:val="20"/>
                <w:szCs w:val="20"/>
                <w:highlight w:val="yellow"/>
              </w:rPr>
              <w:t>.</w:t>
            </w:r>
            <w:r w:rsidRPr="00F912DC">
              <w:rPr>
                <w:rFonts w:asciiTheme="minorHAnsi" w:eastAsia="Times New Roman" w:hAnsiTheme="minorHAnsi" w:cstheme="minorHAnsi"/>
                <w:color w:val="000000"/>
                <w:sz w:val="20"/>
                <w:szCs w:val="20"/>
              </w:rPr>
              <w:t xml:space="preserve"> </w:t>
            </w:r>
          </w:p>
        </w:tc>
      </w:tr>
    </w:tbl>
    <w:p w14:paraId="2ED5FEB2" w14:textId="77777777" w:rsidR="00F912DC" w:rsidRPr="00F912DC" w:rsidRDefault="00F912DC" w:rsidP="00F912DC">
      <w:pPr>
        <w:rPr>
          <w:rFonts w:asciiTheme="minorHAnsi" w:hAnsiTheme="minorHAnsi" w:cstheme="minorHAnsi"/>
          <w:sz w:val="20"/>
          <w:szCs w:val="20"/>
        </w:rPr>
      </w:pPr>
    </w:p>
    <w:p w14:paraId="6298BEF0" w14:textId="77777777" w:rsidR="00F912DC" w:rsidRPr="00F912DC" w:rsidRDefault="00F912DC" w:rsidP="00F912DC">
      <w:pPr>
        <w:rPr>
          <w:rFonts w:asciiTheme="minorHAnsi" w:hAnsiTheme="minorHAnsi" w:cstheme="minorHAnsi"/>
          <w:b/>
          <w:bCs/>
          <w:sz w:val="20"/>
          <w:szCs w:val="20"/>
          <w:u w:val="single"/>
        </w:rPr>
      </w:pPr>
      <w:r w:rsidRPr="00F912DC">
        <w:rPr>
          <w:rFonts w:asciiTheme="minorHAnsi" w:hAnsiTheme="minorHAnsi" w:cstheme="minorHAnsi"/>
          <w:b/>
          <w:bCs/>
          <w:sz w:val="20"/>
          <w:szCs w:val="20"/>
          <w:u w:val="single"/>
        </w:rPr>
        <w:t xml:space="preserve">Note (GST Regime): </w:t>
      </w:r>
    </w:p>
    <w:p w14:paraId="18E1F9F2" w14:textId="77777777" w:rsidR="00F912DC" w:rsidRPr="00F912DC" w:rsidRDefault="00F912DC" w:rsidP="00F912DC">
      <w:pPr>
        <w:jc w:val="both"/>
        <w:rPr>
          <w:rFonts w:asciiTheme="minorHAnsi" w:hAnsiTheme="minorHAnsi" w:cstheme="minorHAnsi"/>
          <w:sz w:val="20"/>
          <w:szCs w:val="20"/>
        </w:rPr>
      </w:pPr>
    </w:p>
    <w:p w14:paraId="303E7CF3" w14:textId="62734863" w:rsidR="00F912DC" w:rsidRPr="00F912DC" w:rsidRDefault="00F912DC" w:rsidP="00F912DC">
      <w:pPr>
        <w:pStyle w:val="ListParagraph"/>
        <w:numPr>
          <w:ilvl w:val="3"/>
          <w:numId w:val="10"/>
        </w:numPr>
        <w:ind w:left="426" w:hanging="426"/>
        <w:jc w:val="both"/>
        <w:rPr>
          <w:rFonts w:asciiTheme="minorHAnsi" w:hAnsiTheme="minorHAnsi" w:cstheme="minorHAnsi"/>
          <w:sz w:val="20"/>
          <w:szCs w:val="20"/>
        </w:rPr>
      </w:pPr>
      <w:r w:rsidRPr="00F912DC">
        <w:rPr>
          <w:rFonts w:asciiTheme="minorHAnsi" w:hAnsiTheme="minorHAnsi" w:cstheme="minorHAnsi"/>
          <w:sz w:val="20"/>
          <w:szCs w:val="20"/>
        </w:rPr>
        <w:t xml:space="preserve">Appropriate Certificate to be obtained by Contractor from company to avail concessional rate of GST on supply of Goods as mentioned in relevant Notifications. </w:t>
      </w:r>
    </w:p>
    <w:p w14:paraId="684C4D6B" w14:textId="77777777" w:rsidR="00F912DC" w:rsidRPr="00F912DC" w:rsidRDefault="00F912DC" w:rsidP="00F912DC">
      <w:pPr>
        <w:pStyle w:val="ListParagraph"/>
        <w:numPr>
          <w:ilvl w:val="3"/>
          <w:numId w:val="10"/>
        </w:numPr>
        <w:ind w:left="426" w:hanging="426"/>
        <w:jc w:val="both"/>
        <w:rPr>
          <w:rFonts w:asciiTheme="minorHAnsi" w:hAnsiTheme="minorHAnsi" w:cstheme="minorHAnsi"/>
          <w:sz w:val="20"/>
          <w:szCs w:val="20"/>
        </w:rPr>
      </w:pPr>
      <w:r w:rsidRPr="00F912DC">
        <w:rPr>
          <w:rFonts w:asciiTheme="minorHAnsi" w:hAnsiTheme="minorHAnsi" w:cstheme="minorHAnsi"/>
          <w:sz w:val="20"/>
          <w:szCs w:val="20"/>
        </w:rPr>
        <w:t>Responsibility for customs clearance will be on bidder.</w:t>
      </w:r>
    </w:p>
    <w:p w14:paraId="7F4FFB92" w14:textId="006BE53A" w:rsidR="00F912DC" w:rsidRPr="00F912DC" w:rsidRDefault="00F912DC" w:rsidP="00F912DC">
      <w:pPr>
        <w:rPr>
          <w:rFonts w:asciiTheme="minorHAnsi" w:hAnsiTheme="minorHAnsi" w:cstheme="minorHAnsi"/>
          <w:sz w:val="20"/>
          <w:szCs w:val="20"/>
        </w:rPr>
      </w:pPr>
    </w:p>
    <w:p w14:paraId="46458403" w14:textId="55496D15" w:rsidR="00F912DC" w:rsidRPr="00F912DC" w:rsidRDefault="00F912DC" w:rsidP="00F912DC">
      <w:pPr>
        <w:rPr>
          <w:rFonts w:asciiTheme="minorHAnsi" w:hAnsiTheme="minorHAnsi" w:cstheme="minorHAnsi"/>
          <w:b/>
          <w:bCs/>
          <w:sz w:val="20"/>
          <w:szCs w:val="20"/>
        </w:rPr>
      </w:pPr>
      <w:r w:rsidRPr="009B7960">
        <w:rPr>
          <w:rFonts w:asciiTheme="minorHAnsi" w:hAnsiTheme="minorHAnsi" w:cstheme="minorHAnsi"/>
          <w:b/>
          <w:bCs/>
          <w:sz w:val="20"/>
          <w:szCs w:val="20"/>
        </w:rPr>
        <w:t>Lists</w:t>
      </w:r>
      <w:r w:rsidRPr="00F912DC">
        <w:rPr>
          <w:rFonts w:asciiTheme="minorHAnsi" w:hAnsiTheme="minorHAnsi" w:cstheme="minorHAnsi"/>
          <w:b/>
          <w:bCs/>
          <w:sz w:val="20"/>
          <w:szCs w:val="20"/>
        </w:rPr>
        <w:t>:</w:t>
      </w:r>
    </w:p>
    <w:p w14:paraId="7CEA9F0F" w14:textId="77777777" w:rsidR="00F912DC" w:rsidRPr="009B7960" w:rsidRDefault="00F912DC" w:rsidP="00F912DC">
      <w:pPr>
        <w:rPr>
          <w:rFonts w:asciiTheme="minorHAnsi" w:hAnsiTheme="minorHAnsi" w:cstheme="minorHAnsi"/>
          <w:b/>
          <w:bCs/>
          <w:sz w:val="20"/>
          <w:szCs w:val="20"/>
        </w:rPr>
      </w:pPr>
    </w:p>
    <w:p w14:paraId="5AEC975B"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iCs/>
          <w:sz w:val="20"/>
          <w:szCs w:val="20"/>
        </w:rPr>
      </w:pPr>
      <w:r w:rsidRPr="00F912DC">
        <w:rPr>
          <w:rFonts w:asciiTheme="minorHAnsi" w:hAnsiTheme="minorHAnsi" w:cstheme="minorHAnsi"/>
          <w:b/>
          <w:bCs/>
          <w:iCs/>
          <w:sz w:val="20"/>
          <w:szCs w:val="20"/>
        </w:rPr>
        <w:t xml:space="preserve">List </w:t>
      </w:r>
      <w:proofErr w:type="gramStart"/>
      <w:r w:rsidRPr="00F912DC">
        <w:rPr>
          <w:rFonts w:asciiTheme="minorHAnsi" w:hAnsiTheme="minorHAnsi" w:cstheme="minorHAnsi"/>
          <w:b/>
          <w:bCs/>
          <w:iCs/>
          <w:sz w:val="20"/>
          <w:szCs w:val="20"/>
        </w:rPr>
        <w:t>A  -</w:t>
      </w:r>
      <w:proofErr w:type="gramEnd"/>
      <w:r w:rsidRPr="00F912DC">
        <w:rPr>
          <w:rFonts w:asciiTheme="minorHAnsi" w:hAnsiTheme="minorHAnsi" w:cstheme="minorHAnsi"/>
          <w:b/>
          <w:bCs/>
          <w:iCs/>
          <w:sz w:val="20"/>
          <w:szCs w:val="20"/>
        </w:rPr>
        <w:t xml:space="preserve"> </w:t>
      </w:r>
      <w:r w:rsidRPr="00F912DC">
        <w:rPr>
          <w:rFonts w:asciiTheme="minorHAnsi" w:hAnsiTheme="minorHAnsi" w:cstheme="minorHAnsi"/>
          <w:iCs/>
          <w:sz w:val="20"/>
          <w:szCs w:val="20"/>
        </w:rPr>
        <w:t>Below are some of the services availed by the company which attracts lower GST of 5%:</w:t>
      </w:r>
    </w:p>
    <w:p w14:paraId="417756A0"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iCs/>
          <w:sz w:val="20"/>
          <w:szCs w:val="20"/>
        </w:rPr>
      </w:pPr>
      <w:r w:rsidRPr="00F912DC">
        <w:rPr>
          <w:rFonts w:asciiTheme="minorHAnsi" w:hAnsiTheme="minorHAnsi" w:cstheme="minorHAnsi"/>
          <w:iCs/>
          <w:sz w:val="20"/>
          <w:szCs w:val="20"/>
        </w:rPr>
        <w:t>a. Goods Transport Agency (GTA)</w:t>
      </w:r>
    </w:p>
    <w:p w14:paraId="1A43066D"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iCs/>
          <w:sz w:val="20"/>
          <w:szCs w:val="20"/>
        </w:rPr>
      </w:pPr>
      <w:r w:rsidRPr="00F912DC">
        <w:rPr>
          <w:rFonts w:asciiTheme="minorHAnsi" w:hAnsiTheme="minorHAnsi" w:cstheme="minorHAnsi"/>
          <w:iCs/>
          <w:sz w:val="20"/>
          <w:szCs w:val="20"/>
        </w:rPr>
        <w:t xml:space="preserve">b. Rent a cab </w:t>
      </w:r>
      <w:proofErr w:type="gramStart"/>
      <w:r w:rsidRPr="00F912DC">
        <w:rPr>
          <w:rFonts w:asciiTheme="minorHAnsi" w:hAnsiTheme="minorHAnsi" w:cstheme="minorHAnsi"/>
          <w:iCs/>
          <w:sz w:val="20"/>
          <w:szCs w:val="20"/>
        </w:rPr>
        <w:t>services</w:t>
      </w:r>
      <w:proofErr w:type="gramEnd"/>
    </w:p>
    <w:p w14:paraId="185A5652"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iCs/>
          <w:sz w:val="20"/>
          <w:szCs w:val="20"/>
        </w:rPr>
      </w:pPr>
      <w:r w:rsidRPr="00F912DC">
        <w:rPr>
          <w:rFonts w:asciiTheme="minorHAnsi" w:hAnsiTheme="minorHAnsi" w:cstheme="minorHAnsi"/>
          <w:iCs/>
          <w:sz w:val="20"/>
          <w:szCs w:val="20"/>
        </w:rPr>
        <w:t>c. Catering Services</w:t>
      </w:r>
    </w:p>
    <w:p w14:paraId="5CAE4FA5" w14:textId="77777777" w:rsidR="00F912DC" w:rsidRPr="009B7960" w:rsidRDefault="00F912DC" w:rsidP="00F912DC">
      <w:pPr>
        <w:spacing w:after="120"/>
        <w:contextualSpacing/>
        <w:jc w:val="both"/>
        <w:rPr>
          <w:rFonts w:asciiTheme="minorHAnsi" w:hAnsiTheme="minorHAnsi" w:cstheme="minorHAnsi"/>
          <w:b/>
          <w:bCs/>
          <w:i/>
          <w:sz w:val="20"/>
          <w:szCs w:val="20"/>
        </w:rPr>
      </w:pPr>
    </w:p>
    <w:p w14:paraId="26324E33"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b/>
          <w:sz w:val="20"/>
          <w:szCs w:val="20"/>
        </w:rPr>
        <w:t>List – B</w:t>
      </w:r>
      <w:r w:rsidRPr="00F912DC">
        <w:rPr>
          <w:rFonts w:asciiTheme="minorHAnsi" w:hAnsiTheme="minorHAnsi" w:cstheme="minorHAnsi"/>
          <w:b/>
          <w:bCs/>
          <w:i/>
          <w:sz w:val="20"/>
          <w:szCs w:val="20"/>
        </w:rPr>
        <w:t xml:space="preserve"> - </w:t>
      </w:r>
      <w:r w:rsidRPr="00F912DC">
        <w:rPr>
          <w:rFonts w:asciiTheme="minorHAnsi" w:hAnsiTheme="minorHAnsi" w:cstheme="minorHAnsi"/>
          <w:sz w:val="20"/>
          <w:szCs w:val="20"/>
        </w:rPr>
        <w:t>List of services where Company is paying service tax directly to Tax Authorities under RCM</w:t>
      </w:r>
    </w:p>
    <w:p w14:paraId="72EECB86"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a. Services by GTA</w:t>
      </w:r>
    </w:p>
    <w:p w14:paraId="4E02BB15"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 xml:space="preserve">b. Services provided by advocates by way of legal </w:t>
      </w:r>
      <w:proofErr w:type="gramStart"/>
      <w:r w:rsidRPr="00F912DC">
        <w:rPr>
          <w:rFonts w:asciiTheme="minorHAnsi" w:hAnsiTheme="minorHAnsi" w:cstheme="minorHAnsi"/>
          <w:sz w:val="20"/>
          <w:szCs w:val="20"/>
        </w:rPr>
        <w:t>services</w:t>
      </w:r>
      <w:proofErr w:type="gramEnd"/>
    </w:p>
    <w:p w14:paraId="59CFE194"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c. Services provided by Arbitral Tribunal</w:t>
      </w:r>
    </w:p>
    <w:p w14:paraId="170DD983"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d. Sponsorship services</w:t>
      </w:r>
    </w:p>
    <w:p w14:paraId="095E3BE7"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 xml:space="preserve">e. Services by way of renting of residential dwelling to registered </w:t>
      </w:r>
      <w:proofErr w:type="gramStart"/>
      <w:r w:rsidRPr="00F912DC">
        <w:rPr>
          <w:rFonts w:asciiTheme="minorHAnsi" w:hAnsiTheme="minorHAnsi" w:cstheme="minorHAnsi"/>
          <w:sz w:val="20"/>
          <w:szCs w:val="20"/>
        </w:rPr>
        <w:t>person</w:t>
      </w:r>
      <w:proofErr w:type="gramEnd"/>
    </w:p>
    <w:p w14:paraId="7F2CC111"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sz w:val="20"/>
          <w:szCs w:val="20"/>
        </w:rPr>
      </w:pPr>
      <w:r w:rsidRPr="00F912DC">
        <w:rPr>
          <w:rFonts w:asciiTheme="minorHAnsi" w:hAnsiTheme="minorHAnsi" w:cstheme="minorHAnsi"/>
          <w:sz w:val="20"/>
          <w:szCs w:val="20"/>
        </w:rPr>
        <w:t xml:space="preserve">f. Security Services provided by any person other than body </w:t>
      </w:r>
      <w:proofErr w:type="gramStart"/>
      <w:r w:rsidRPr="00F912DC">
        <w:rPr>
          <w:rFonts w:asciiTheme="minorHAnsi" w:hAnsiTheme="minorHAnsi" w:cstheme="minorHAnsi"/>
          <w:sz w:val="20"/>
          <w:szCs w:val="20"/>
        </w:rPr>
        <w:t>corporate</w:t>
      </w:r>
      <w:proofErr w:type="gramEnd"/>
    </w:p>
    <w:p w14:paraId="72F79332" w14:textId="77777777" w:rsidR="00F912DC" w:rsidRPr="00F912DC" w:rsidRDefault="00F912DC" w:rsidP="00F912DC">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contextualSpacing/>
        <w:jc w:val="both"/>
        <w:rPr>
          <w:rFonts w:asciiTheme="minorHAnsi" w:hAnsiTheme="minorHAnsi" w:cstheme="minorHAnsi"/>
          <w:b/>
          <w:bCs/>
          <w:i/>
          <w:sz w:val="20"/>
          <w:szCs w:val="20"/>
        </w:rPr>
      </w:pPr>
      <w:r w:rsidRPr="00F912DC">
        <w:rPr>
          <w:rFonts w:asciiTheme="minorHAnsi" w:hAnsiTheme="minorHAnsi" w:cstheme="minorHAnsi"/>
          <w:sz w:val="20"/>
          <w:szCs w:val="20"/>
        </w:rPr>
        <w:t xml:space="preserve">g. services of renting of any motor vehicle designed to carry passengers where cost of fuel is included in the </w:t>
      </w:r>
      <w:proofErr w:type="gramStart"/>
      <w:r w:rsidRPr="00F912DC">
        <w:rPr>
          <w:rFonts w:asciiTheme="minorHAnsi" w:hAnsiTheme="minorHAnsi" w:cstheme="minorHAnsi"/>
          <w:sz w:val="20"/>
          <w:szCs w:val="20"/>
        </w:rPr>
        <w:t>consideration</w:t>
      </w:r>
      <w:proofErr w:type="gramEnd"/>
    </w:p>
    <w:p w14:paraId="1ED6E645" w14:textId="77777777" w:rsidR="00F912DC" w:rsidRPr="00F912DC" w:rsidRDefault="00F912DC" w:rsidP="00F912DC">
      <w:pPr>
        <w:rPr>
          <w:rFonts w:asciiTheme="minorHAnsi" w:hAnsiTheme="minorHAnsi" w:cstheme="minorHAnsi"/>
          <w:b/>
          <w:sz w:val="20"/>
          <w:szCs w:val="20"/>
          <w:u w:val="single"/>
        </w:rPr>
      </w:pPr>
    </w:p>
    <w:p w14:paraId="07E4388D" w14:textId="61F510FA" w:rsidR="008460F4" w:rsidRDefault="008460F4">
      <w:pPr>
        <w:rPr>
          <w:rFonts w:asciiTheme="minorHAnsi" w:hAnsiTheme="minorHAnsi" w:cstheme="minorHAnsi"/>
          <w:sz w:val="20"/>
          <w:szCs w:val="20"/>
        </w:rPr>
      </w:pPr>
    </w:p>
    <w:p w14:paraId="2AB60E55" w14:textId="77777777" w:rsidR="008460F4" w:rsidRDefault="008460F4" w:rsidP="008460F4">
      <w:pPr>
        <w:rPr>
          <w:rFonts w:asciiTheme="minorHAnsi" w:hAnsiTheme="minorHAnsi" w:cstheme="minorHAnsi"/>
          <w:b/>
          <w:i/>
          <w:iCs/>
          <w:sz w:val="20"/>
          <w:szCs w:val="20"/>
          <w:u w:val="single"/>
        </w:rPr>
      </w:pPr>
      <w:r w:rsidRPr="00580CFE">
        <w:rPr>
          <w:rFonts w:asciiTheme="minorHAnsi" w:hAnsiTheme="minorHAnsi" w:cstheme="minorHAnsi"/>
          <w:b/>
          <w:i/>
          <w:iCs/>
          <w:sz w:val="20"/>
          <w:szCs w:val="20"/>
          <w:u w:val="single"/>
        </w:rPr>
        <w:t xml:space="preserve">Note: </w:t>
      </w:r>
    </w:p>
    <w:p w14:paraId="25509617" w14:textId="77777777" w:rsidR="008460F4" w:rsidRDefault="008460F4" w:rsidP="008460F4">
      <w:pPr>
        <w:pStyle w:val="ListParagraph"/>
        <w:numPr>
          <w:ilvl w:val="0"/>
          <w:numId w:val="14"/>
        </w:numPr>
        <w:rPr>
          <w:rFonts w:asciiTheme="minorHAnsi" w:hAnsiTheme="minorHAnsi" w:cstheme="minorHAnsi"/>
          <w:b/>
          <w:i/>
          <w:iCs/>
          <w:sz w:val="20"/>
          <w:szCs w:val="20"/>
          <w:u w:val="single"/>
        </w:rPr>
      </w:pPr>
      <w:r w:rsidRPr="005E21C7">
        <w:rPr>
          <w:rFonts w:asciiTheme="minorHAnsi" w:hAnsiTheme="minorHAnsi" w:cstheme="minorHAnsi"/>
          <w:b/>
          <w:i/>
          <w:iCs/>
          <w:sz w:val="20"/>
          <w:szCs w:val="20"/>
          <w:u w:val="single"/>
        </w:rPr>
        <w:t xml:space="preserve">In all cases, vendor should ensure that relevant compliances are timely filed on GST portal </w:t>
      </w:r>
      <w:proofErr w:type="spellStart"/>
      <w:r w:rsidRPr="005E21C7">
        <w:rPr>
          <w:rFonts w:asciiTheme="minorHAnsi" w:hAnsiTheme="minorHAnsi" w:cstheme="minorHAnsi"/>
          <w:b/>
          <w:i/>
          <w:iCs/>
          <w:sz w:val="20"/>
          <w:szCs w:val="20"/>
          <w:u w:val="single"/>
        </w:rPr>
        <w:t>w.r.t.</w:t>
      </w:r>
      <w:proofErr w:type="spellEnd"/>
      <w:r w:rsidRPr="005E21C7">
        <w:rPr>
          <w:rFonts w:asciiTheme="minorHAnsi" w:hAnsiTheme="minorHAnsi" w:cstheme="minorHAnsi"/>
          <w:b/>
          <w:i/>
          <w:iCs/>
          <w:sz w:val="20"/>
          <w:szCs w:val="20"/>
          <w:u w:val="single"/>
        </w:rPr>
        <w:t xml:space="preserve"> GST collected from the Company.</w:t>
      </w:r>
    </w:p>
    <w:p w14:paraId="1F9AC793" w14:textId="77777777" w:rsidR="008460F4" w:rsidRPr="005E21C7" w:rsidRDefault="008460F4" w:rsidP="008460F4">
      <w:pPr>
        <w:pStyle w:val="ListParagraph"/>
        <w:numPr>
          <w:ilvl w:val="0"/>
          <w:numId w:val="14"/>
        </w:numPr>
        <w:rPr>
          <w:rFonts w:asciiTheme="minorHAnsi" w:hAnsiTheme="minorHAnsi" w:cstheme="minorHAnsi"/>
          <w:b/>
          <w:i/>
          <w:iCs/>
          <w:sz w:val="20"/>
          <w:szCs w:val="20"/>
          <w:u w:val="single"/>
        </w:rPr>
      </w:pPr>
      <w:r w:rsidRPr="005E21C7">
        <w:rPr>
          <w:rFonts w:asciiTheme="minorHAnsi" w:hAnsiTheme="minorHAnsi" w:cstheme="minorHAnsi"/>
          <w:b/>
          <w:i/>
          <w:sz w:val="20"/>
          <w:szCs w:val="20"/>
          <w:u w:val="single"/>
        </w:rPr>
        <w:t xml:space="preserve">The </w:t>
      </w:r>
      <w:r>
        <w:rPr>
          <w:rFonts w:asciiTheme="minorHAnsi" w:hAnsiTheme="minorHAnsi" w:cstheme="minorHAnsi"/>
          <w:b/>
          <w:i/>
          <w:sz w:val="20"/>
          <w:szCs w:val="20"/>
          <w:u w:val="single"/>
        </w:rPr>
        <w:t>document</w:t>
      </w:r>
      <w:r w:rsidRPr="005E21C7">
        <w:rPr>
          <w:rFonts w:asciiTheme="minorHAnsi" w:hAnsiTheme="minorHAnsi" w:cstheme="minorHAnsi"/>
          <w:b/>
          <w:i/>
          <w:sz w:val="20"/>
          <w:szCs w:val="20"/>
          <w:u w:val="single"/>
        </w:rPr>
        <w:t xml:space="preserve"> is for information only. Bidder is advised to take its review, </w:t>
      </w:r>
      <w:proofErr w:type="gramStart"/>
      <w:r w:rsidRPr="005E21C7">
        <w:rPr>
          <w:rFonts w:asciiTheme="minorHAnsi" w:hAnsiTheme="minorHAnsi" w:cstheme="minorHAnsi"/>
          <w:b/>
          <w:i/>
          <w:sz w:val="20"/>
          <w:szCs w:val="20"/>
          <w:u w:val="single"/>
        </w:rPr>
        <w:t>opinion</w:t>
      </w:r>
      <w:proofErr w:type="gramEnd"/>
      <w:r w:rsidRPr="005E21C7">
        <w:rPr>
          <w:rFonts w:asciiTheme="minorHAnsi" w:hAnsiTheme="minorHAnsi" w:cstheme="minorHAnsi"/>
          <w:b/>
          <w:i/>
          <w:sz w:val="20"/>
          <w:szCs w:val="20"/>
          <w:u w:val="single"/>
        </w:rPr>
        <w:t xml:space="preserve"> and assessment from its own tax consultant /internal tax department to assess the tax understanding and avail</w:t>
      </w:r>
      <w:r>
        <w:rPr>
          <w:rFonts w:asciiTheme="minorHAnsi" w:hAnsiTheme="minorHAnsi" w:cstheme="minorHAnsi"/>
          <w:b/>
          <w:i/>
          <w:sz w:val="20"/>
          <w:szCs w:val="20"/>
          <w:u w:val="single"/>
        </w:rPr>
        <w:t xml:space="preserve"> relevant</w:t>
      </w:r>
      <w:r w:rsidRPr="005E21C7">
        <w:rPr>
          <w:rFonts w:asciiTheme="minorHAnsi" w:hAnsiTheme="minorHAnsi" w:cstheme="minorHAnsi"/>
          <w:b/>
          <w:i/>
          <w:sz w:val="20"/>
          <w:szCs w:val="20"/>
          <w:u w:val="single"/>
        </w:rPr>
        <w:t xml:space="preserve"> tax benefits/exemptions.)</w:t>
      </w:r>
    </w:p>
    <w:p w14:paraId="1C3707A1" w14:textId="77777777" w:rsidR="008460F4" w:rsidRPr="009B7960" w:rsidRDefault="008460F4" w:rsidP="009B7960">
      <w:pPr>
        <w:rPr>
          <w:rFonts w:asciiTheme="minorHAnsi" w:hAnsiTheme="minorHAnsi" w:cstheme="minorHAnsi"/>
          <w:sz w:val="20"/>
          <w:szCs w:val="20"/>
        </w:rPr>
      </w:pPr>
    </w:p>
    <w:p w14:paraId="618405A6" w14:textId="1E0C348A" w:rsidR="008460F4" w:rsidRDefault="008460F4" w:rsidP="009C7A92">
      <w:pPr>
        <w:rPr>
          <w:rFonts w:asciiTheme="minorHAnsi" w:hAnsiTheme="minorHAnsi" w:cstheme="minorHAnsi"/>
          <w:sz w:val="20"/>
          <w:szCs w:val="20"/>
        </w:rPr>
      </w:pPr>
    </w:p>
    <w:p w14:paraId="554856D7" w14:textId="22A2AD0E" w:rsidR="008460F4" w:rsidRDefault="008460F4" w:rsidP="009C7A92">
      <w:pPr>
        <w:rPr>
          <w:rFonts w:asciiTheme="minorHAnsi" w:hAnsiTheme="minorHAnsi" w:cstheme="minorHAnsi"/>
          <w:sz w:val="20"/>
          <w:szCs w:val="20"/>
        </w:rPr>
      </w:pPr>
    </w:p>
    <w:p w14:paraId="55D5C4F5" w14:textId="30B11845" w:rsidR="008460F4" w:rsidRDefault="008460F4" w:rsidP="009C7A92">
      <w:pPr>
        <w:rPr>
          <w:rFonts w:asciiTheme="minorHAnsi" w:hAnsiTheme="minorHAnsi" w:cstheme="minorHAnsi"/>
          <w:sz w:val="20"/>
          <w:szCs w:val="20"/>
        </w:rPr>
      </w:pPr>
    </w:p>
    <w:p w14:paraId="14FCE7DC" w14:textId="77777777" w:rsidR="008460F4" w:rsidRPr="009B7960" w:rsidRDefault="008460F4" w:rsidP="009C7A92">
      <w:pPr>
        <w:rPr>
          <w:rFonts w:asciiTheme="minorHAnsi" w:hAnsiTheme="minorHAnsi" w:cstheme="minorHAnsi"/>
          <w:sz w:val="20"/>
          <w:szCs w:val="20"/>
        </w:rPr>
      </w:pPr>
    </w:p>
    <w:p w14:paraId="00F53910" w14:textId="77777777" w:rsidR="00F405DE" w:rsidRPr="009B7960" w:rsidRDefault="00F405DE" w:rsidP="00F704AA">
      <w:pPr>
        <w:rPr>
          <w:rFonts w:asciiTheme="minorHAnsi" w:hAnsiTheme="minorHAnsi" w:cstheme="minorHAnsi"/>
          <w:b/>
          <w:sz w:val="20"/>
          <w:szCs w:val="20"/>
        </w:rPr>
      </w:pPr>
    </w:p>
    <w:p w14:paraId="7F30C6D4" w14:textId="79162C05" w:rsidR="00F405DE" w:rsidRPr="009B7960" w:rsidRDefault="00F704AA" w:rsidP="009B7960">
      <w:pPr>
        <w:rPr>
          <w:rFonts w:asciiTheme="minorHAnsi" w:hAnsiTheme="minorHAnsi" w:cstheme="minorHAnsi"/>
          <w:b/>
          <w:i/>
          <w:sz w:val="20"/>
          <w:szCs w:val="20"/>
          <w:u w:val="single"/>
        </w:rPr>
      </w:pPr>
      <w:r w:rsidRPr="009B7960">
        <w:rPr>
          <w:rFonts w:asciiTheme="minorHAnsi" w:hAnsiTheme="minorHAnsi" w:cstheme="minorHAnsi"/>
          <w:b/>
          <w:i/>
          <w:sz w:val="20"/>
          <w:szCs w:val="20"/>
        </w:rPr>
        <w:t>Annex</w:t>
      </w:r>
      <w:r w:rsidR="00E8107A" w:rsidRPr="009B7960">
        <w:rPr>
          <w:rFonts w:asciiTheme="minorHAnsi" w:hAnsiTheme="minorHAnsi" w:cstheme="minorHAnsi"/>
          <w:b/>
          <w:i/>
          <w:sz w:val="20"/>
          <w:szCs w:val="20"/>
        </w:rPr>
        <w:t>ure</w:t>
      </w:r>
      <w:r w:rsidR="00663DEA" w:rsidRPr="009B7960">
        <w:rPr>
          <w:rFonts w:asciiTheme="minorHAnsi" w:hAnsiTheme="minorHAnsi" w:cstheme="minorHAnsi"/>
          <w:b/>
          <w:i/>
          <w:sz w:val="20"/>
          <w:szCs w:val="20"/>
        </w:rPr>
        <w:t xml:space="preserve"> 1:</w:t>
      </w:r>
      <w:r w:rsidR="00F405DE" w:rsidRPr="009B7960">
        <w:rPr>
          <w:rFonts w:asciiTheme="minorHAnsi" w:hAnsiTheme="minorHAnsi" w:cstheme="minorHAnsi"/>
          <w:b/>
          <w:i/>
          <w:sz w:val="20"/>
          <w:szCs w:val="20"/>
        </w:rPr>
        <w:t xml:space="preserve"> </w:t>
      </w:r>
      <w:r w:rsidR="00F405DE" w:rsidRPr="009B7960">
        <w:rPr>
          <w:rFonts w:asciiTheme="minorHAnsi" w:hAnsiTheme="minorHAnsi" w:cstheme="minorHAnsi"/>
          <w:b/>
          <w:i/>
          <w:sz w:val="20"/>
          <w:szCs w:val="20"/>
          <w:u w:val="single"/>
        </w:rPr>
        <w:t xml:space="preserve">Definitions as per GST Law. </w:t>
      </w:r>
    </w:p>
    <w:p w14:paraId="39FED26F" w14:textId="77777777" w:rsidR="00F405DE" w:rsidRPr="009B7960" w:rsidRDefault="00F405DE" w:rsidP="00F405DE">
      <w:pPr>
        <w:jc w:val="both"/>
        <w:rPr>
          <w:rFonts w:asciiTheme="minorHAnsi" w:hAnsiTheme="minorHAnsi" w:cstheme="minorHAnsi"/>
          <w:b/>
          <w:i/>
          <w:sz w:val="20"/>
          <w:szCs w:val="20"/>
          <w:u w:val="single"/>
        </w:rPr>
      </w:pPr>
    </w:p>
    <w:p w14:paraId="7FDBB081" w14:textId="77777777" w:rsidR="00F405DE" w:rsidRPr="009B7960" w:rsidRDefault="00F405DE" w:rsidP="00F405DE">
      <w:pPr>
        <w:pStyle w:val="ListParagraph"/>
        <w:numPr>
          <w:ilvl w:val="0"/>
          <w:numId w:val="8"/>
        </w:numPr>
        <w:spacing w:after="200" w:line="276" w:lineRule="auto"/>
        <w:contextualSpacing/>
        <w:jc w:val="both"/>
        <w:rPr>
          <w:rFonts w:asciiTheme="minorHAnsi" w:hAnsiTheme="minorHAnsi" w:cstheme="minorHAnsi"/>
          <w:b/>
          <w:i/>
          <w:sz w:val="20"/>
          <w:szCs w:val="20"/>
        </w:rPr>
      </w:pPr>
      <w:r w:rsidRPr="009B7960">
        <w:rPr>
          <w:rFonts w:asciiTheme="minorHAnsi" w:hAnsiTheme="minorHAnsi" w:cstheme="minorHAnsi"/>
          <w:b/>
          <w:i/>
          <w:sz w:val="20"/>
          <w:szCs w:val="20"/>
        </w:rPr>
        <w:t xml:space="preserve">Fixed </w:t>
      </w:r>
      <w:proofErr w:type="gramStart"/>
      <w:r w:rsidRPr="009B7960">
        <w:rPr>
          <w:rFonts w:asciiTheme="minorHAnsi" w:hAnsiTheme="minorHAnsi" w:cstheme="minorHAnsi"/>
          <w:b/>
          <w:i/>
          <w:sz w:val="20"/>
          <w:szCs w:val="20"/>
        </w:rPr>
        <w:t>Establishment:-</w:t>
      </w:r>
      <w:proofErr w:type="gramEnd"/>
    </w:p>
    <w:p w14:paraId="2A0F504E" w14:textId="77777777" w:rsidR="00F405DE" w:rsidRPr="009B7960" w:rsidRDefault="00F405DE" w:rsidP="00F405DE">
      <w:pPr>
        <w:pStyle w:val="ListParagraph"/>
        <w:ind w:left="360"/>
        <w:jc w:val="both"/>
        <w:rPr>
          <w:rFonts w:asciiTheme="minorHAnsi" w:hAnsiTheme="minorHAnsi" w:cstheme="minorHAnsi"/>
          <w:i/>
          <w:sz w:val="20"/>
          <w:szCs w:val="20"/>
        </w:rPr>
      </w:pPr>
      <w:r w:rsidRPr="009B7960">
        <w:rPr>
          <w:rFonts w:asciiTheme="minorHAnsi" w:hAnsiTheme="minorHAnsi" w:cstheme="minorHAnsi"/>
          <w:i/>
          <w:sz w:val="20"/>
          <w:szCs w:val="20"/>
        </w:rPr>
        <w:t>Section 2(50) of the CGST law defines the term 'fixed establishment' to mean a place (other than the registered place of business) which is characterized by a sufficient degree of permanence and suitable structure in terms of human and technical resources to supply services, or to receive and use services for its own needs.</w:t>
      </w:r>
    </w:p>
    <w:p w14:paraId="28889B87" w14:textId="77777777" w:rsidR="00F405DE" w:rsidRPr="009B7960" w:rsidRDefault="00F405DE" w:rsidP="00F405DE">
      <w:pPr>
        <w:pStyle w:val="ListParagraph"/>
        <w:jc w:val="both"/>
        <w:rPr>
          <w:rFonts w:asciiTheme="minorHAnsi" w:hAnsiTheme="minorHAnsi" w:cstheme="minorHAnsi"/>
          <w:i/>
          <w:sz w:val="20"/>
          <w:szCs w:val="20"/>
        </w:rPr>
      </w:pPr>
    </w:p>
    <w:p w14:paraId="1BC33FB2" w14:textId="77777777" w:rsidR="00F405DE" w:rsidRPr="009B7960" w:rsidRDefault="00F405DE" w:rsidP="00F405DE">
      <w:pPr>
        <w:pStyle w:val="ListParagraph"/>
        <w:ind w:left="360"/>
        <w:jc w:val="both"/>
        <w:rPr>
          <w:rFonts w:asciiTheme="minorHAnsi" w:hAnsiTheme="minorHAnsi" w:cstheme="minorHAnsi"/>
          <w:i/>
          <w:sz w:val="20"/>
          <w:szCs w:val="20"/>
          <w:u w:val="single"/>
        </w:rPr>
      </w:pPr>
      <w:r w:rsidRPr="009B7960">
        <w:rPr>
          <w:rFonts w:asciiTheme="minorHAnsi" w:hAnsiTheme="minorHAnsi" w:cstheme="minorHAnsi"/>
          <w:i/>
          <w:sz w:val="20"/>
          <w:szCs w:val="20"/>
          <w:u w:val="single"/>
        </w:rPr>
        <w:t xml:space="preserve">Possible factors </w:t>
      </w:r>
      <w:proofErr w:type="spellStart"/>
      <w:r w:rsidRPr="009B7960">
        <w:rPr>
          <w:rFonts w:asciiTheme="minorHAnsi" w:hAnsiTheme="minorHAnsi" w:cstheme="minorHAnsi"/>
          <w:i/>
          <w:sz w:val="20"/>
          <w:szCs w:val="20"/>
          <w:u w:val="single"/>
        </w:rPr>
        <w:t>wrt</w:t>
      </w:r>
      <w:proofErr w:type="spellEnd"/>
      <w:r w:rsidRPr="009B7960">
        <w:rPr>
          <w:rFonts w:asciiTheme="minorHAnsi" w:hAnsiTheme="minorHAnsi" w:cstheme="minorHAnsi"/>
          <w:i/>
          <w:sz w:val="20"/>
          <w:szCs w:val="20"/>
          <w:u w:val="single"/>
        </w:rPr>
        <w:t xml:space="preserve"> creation of fixed establishment in India for the purpose of GST laws:</w:t>
      </w:r>
    </w:p>
    <w:p w14:paraId="2C6F453D" w14:textId="77777777" w:rsidR="00F405DE" w:rsidRPr="009B7960" w:rsidRDefault="00F405DE" w:rsidP="00F405DE">
      <w:pPr>
        <w:pStyle w:val="ListParagraph"/>
        <w:ind w:left="1134"/>
        <w:jc w:val="both"/>
        <w:rPr>
          <w:rFonts w:asciiTheme="minorHAnsi" w:hAnsiTheme="minorHAnsi" w:cstheme="minorHAnsi"/>
          <w:i/>
          <w:sz w:val="20"/>
          <w:szCs w:val="20"/>
          <w:u w:val="single"/>
        </w:rPr>
      </w:pPr>
    </w:p>
    <w:p w14:paraId="43C00A21" w14:textId="77777777" w:rsidR="00F405DE" w:rsidRPr="009B7960" w:rsidRDefault="00F405DE" w:rsidP="00F405DE">
      <w:pPr>
        <w:pStyle w:val="ListParagraph"/>
        <w:numPr>
          <w:ilvl w:val="0"/>
          <w:numId w:val="9"/>
        </w:numPr>
        <w:spacing w:after="120" w:line="360" w:lineRule="auto"/>
        <w:contextualSpacing/>
        <w:jc w:val="both"/>
        <w:rPr>
          <w:rFonts w:asciiTheme="minorHAnsi" w:hAnsiTheme="minorHAnsi" w:cstheme="minorHAnsi"/>
          <w:i/>
          <w:sz w:val="20"/>
          <w:szCs w:val="20"/>
        </w:rPr>
      </w:pPr>
      <w:r w:rsidRPr="009B7960">
        <w:rPr>
          <w:rFonts w:asciiTheme="minorHAnsi" w:hAnsiTheme="minorHAnsi" w:cstheme="minorHAnsi"/>
          <w:i/>
          <w:sz w:val="20"/>
          <w:szCs w:val="20"/>
        </w:rPr>
        <w:lastRenderedPageBreak/>
        <w:t xml:space="preserve">If it could be proven </w:t>
      </w:r>
      <w:proofErr w:type="gramStart"/>
      <w:r w:rsidRPr="009B7960">
        <w:rPr>
          <w:rFonts w:asciiTheme="minorHAnsi" w:hAnsiTheme="minorHAnsi" w:cstheme="minorHAnsi"/>
          <w:i/>
          <w:sz w:val="20"/>
          <w:szCs w:val="20"/>
        </w:rPr>
        <w:t>that,</w:t>
      </w:r>
      <w:proofErr w:type="gramEnd"/>
      <w:r w:rsidRPr="009B7960">
        <w:rPr>
          <w:rFonts w:asciiTheme="minorHAnsi" w:hAnsiTheme="minorHAnsi" w:cstheme="minorHAnsi"/>
          <w:i/>
          <w:sz w:val="20"/>
          <w:szCs w:val="20"/>
        </w:rPr>
        <w:t xml:space="preserve"> the place in question has sufficient degree of permanence, coupled with suitable structure in terms of human and technical resources to supply services, or to receive and use services for its own needs, the place would qualify as a fixed establishment. What constitutes suitable structure in terms of human and technical resources to supply services, or to use services, is a factual question, which need to be looked into on a </w:t>
      </w:r>
      <w:proofErr w:type="gramStart"/>
      <w:r w:rsidRPr="009B7960">
        <w:rPr>
          <w:rFonts w:asciiTheme="minorHAnsi" w:hAnsiTheme="minorHAnsi" w:cstheme="minorHAnsi"/>
          <w:i/>
          <w:sz w:val="20"/>
          <w:szCs w:val="20"/>
        </w:rPr>
        <w:t>case by case</w:t>
      </w:r>
      <w:proofErr w:type="gramEnd"/>
      <w:r w:rsidRPr="009B7960">
        <w:rPr>
          <w:rFonts w:asciiTheme="minorHAnsi" w:hAnsiTheme="minorHAnsi" w:cstheme="minorHAnsi"/>
          <w:i/>
          <w:sz w:val="20"/>
          <w:szCs w:val="20"/>
        </w:rPr>
        <w:t xml:space="preserve"> basis.  </w:t>
      </w:r>
    </w:p>
    <w:p w14:paraId="39516D14" w14:textId="77777777" w:rsidR="00F405DE" w:rsidRPr="009B7960" w:rsidRDefault="00F405DE" w:rsidP="00F405DE">
      <w:pPr>
        <w:pStyle w:val="ListParagraph"/>
        <w:numPr>
          <w:ilvl w:val="0"/>
          <w:numId w:val="9"/>
        </w:numPr>
        <w:spacing w:after="120" w:line="360" w:lineRule="auto"/>
        <w:contextualSpacing/>
        <w:jc w:val="both"/>
        <w:rPr>
          <w:rFonts w:asciiTheme="minorHAnsi" w:hAnsiTheme="minorHAnsi" w:cstheme="minorHAnsi"/>
          <w:i/>
          <w:sz w:val="20"/>
          <w:szCs w:val="20"/>
        </w:rPr>
      </w:pPr>
      <w:r w:rsidRPr="009B7960">
        <w:rPr>
          <w:rFonts w:asciiTheme="minorHAnsi" w:hAnsiTheme="minorHAnsi" w:cstheme="minorHAnsi"/>
          <w:i/>
          <w:sz w:val="20"/>
          <w:szCs w:val="20"/>
        </w:rPr>
        <w:t xml:space="preserve">Since there is no further guidance under the GST law, one may like to refer CBEC Education guide for guidance in this regard. The CBEC's education guide in this regard provides that temporary presence of staff by way of a short visit at a place cannot be called a fixed establishment. Also, the number of staff at a location is not important, and what is relevant is the adequacy of the arrangement (of human and technical resources) to carry out an activity for consideration, or to receive and use a service supplied. Similarly, it will be important to evaluate the permanence of the arrangement i.e., whether the same is capable of executing the </w:t>
      </w:r>
      <w:proofErr w:type="gramStart"/>
      <w:r w:rsidRPr="009B7960">
        <w:rPr>
          <w:rFonts w:asciiTheme="minorHAnsi" w:hAnsiTheme="minorHAnsi" w:cstheme="minorHAnsi"/>
          <w:i/>
          <w:sz w:val="20"/>
          <w:szCs w:val="20"/>
        </w:rPr>
        <w:t>task</w:t>
      </w:r>
      <w:proofErr w:type="gramEnd"/>
    </w:p>
    <w:p w14:paraId="03D270FC" w14:textId="513CE287" w:rsidR="009C5834" w:rsidRDefault="00F405DE" w:rsidP="00A10071">
      <w:pPr>
        <w:pStyle w:val="ListParagraph"/>
        <w:numPr>
          <w:ilvl w:val="0"/>
          <w:numId w:val="9"/>
        </w:numPr>
        <w:spacing w:after="120" w:line="360" w:lineRule="auto"/>
        <w:contextualSpacing/>
        <w:jc w:val="both"/>
        <w:rPr>
          <w:rFonts w:asciiTheme="minorHAnsi" w:hAnsiTheme="minorHAnsi" w:cstheme="minorHAnsi"/>
          <w:i/>
          <w:sz w:val="20"/>
          <w:szCs w:val="20"/>
        </w:rPr>
      </w:pPr>
      <w:r w:rsidRPr="009B7960">
        <w:rPr>
          <w:rFonts w:asciiTheme="minorHAnsi" w:hAnsiTheme="minorHAnsi" w:cstheme="minorHAnsi"/>
          <w:i/>
          <w:sz w:val="20"/>
          <w:szCs w:val="20"/>
        </w:rPr>
        <w:t>Basis the above parameters, and any further guidance the Government may provide going forward, one may like to determine if an office/activity would create a fixed establishment in India.</w:t>
      </w:r>
    </w:p>
    <w:p w14:paraId="27CB3A7F" w14:textId="77777777" w:rsidR="009C5834" w:rsidRDefault="009C5834">
      <w:pPr>
        <w:spacing w:after="160" w:line="259" w:lineRule="auto"/>
        <w:rPr>
          <w:rFonts w:asciiTheme="minorHAnsi" w:hAnsiTheme="minorHAnsi" w:cstheme="minorHAnsi"/>
          <w:i/>
          <w:sz w:val="20"/>
          <w:szCs w:val="20"/>
        </w:rPr>
      </w:pPr>
      <w:r>
        <w:rPr>
          <w:rFonts w:asciiTheme="minorHAnsi" w:hAnsiTheme="minorHAnsi" w:cstheme="minorHAnsi"/>
          <w:i/>
          <w:sz w:val="20"/>
          <w:szCs w:val="20"/>
        </w:rPr>
        <w:br w:type="page"/>
      </w:r>
    </w:p>
    <w:p w14:paraId="7E761A79" w14:textId="3EF1A10B" w:rsidR="009C5834" w:rsidRPr="00CA6AB2" w:rsidRDefault="009C5834" w:rsidP="009B7960">
      <w:pPr>
        <w:pStyle w:val="NoSpacing"/>
        <w:ind w:left="720"/>
        <w:jc w:val="center"/>
        <w:rPr>
          <w:rFonts w:ascii="Calibri" w:hAnsi="Calibri" w:cs="Calibri"/>
          <w:sz w:val="24"/>
          <w:szCs w:val="24"/>
        </w:rPr>
      </w:pPr>
      <w:r w:rsidRPr="00CA6AB2">
        <w:rPr>
          <w:rFonts w:ascii="Calibri" w:hAnsi="Calibri" w:cs="Calibri"/>
          <w:b/>
          <w:sz w:val="24"/>
          <w:szCs w:val="24"/>
          <w:u w:val="single"/>
        </w:rPr>
        <w:lastRenderedPageBreak/>
        <w:t xml:space="preserve">APPLICABILITY OF </w:t>
      </w:r>
      <w:r>
        <w:rPr>
          <w:rFonts w:ascii="Calibri" w:hAnsi="Calibri" w:cs="Calibri"/>
          <w:b/>
          <w:sz w:val="24"/>
          <w:szCs w:val="24"/>
          <w:u w:val="single"/>
        </w:rPr>
        <w:t xml:space="preserve">WITHHOLDING (WHT) </w:t>
      </w:r>
      <w:r w:rsidRPr="00CA6AB2">
        <w:rPr>
          <w:rFonts w:ascii="Calibri" w:hAnsi="Calibri" w:cs="Calibri"/>
          <w:b/>
          <w:sz w:val="24"/>
          <w:szCs w:val="24"/>
          <w:u w:val="single"/>
        </w:rPr>
        <w:t>TAX ON SERVICES</w:t>
      </w:r>
    </w:p>
    <w:p w14:paraId="4968B6E2" w14:textId="5E198A4E" w:rsidR="00F405DE" w:rsidRDefault="00F405DE" w:rsidP="009C5834">
      <w:pPr>
        <w:pStyle w:val="ListParagraph"/>
        <w:spacing w:after="120" w:line="360" w:lineRule="auto"/>
        <w:ind w:left="360"/>
        <w:contextualSpacing/>
        <w:jc w:val="both"/>
        <w:rPr>
          <w:rFonts w:asciiTheme="minorHAnsi" w:hAnsiTheme="minorHAnsi" w:cstheme="minorHAnsi"/>
          <w:i/>
          <w:sz w:val="20"/>
          <w:szCs w:val="20"/>
        </w:rPr>
      </w:pPr>
    </w:p>
    <w:tbl>
      <w:tblPr>
        <w:tblW w:w="892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6480"/>
      </w:tblGrid>
      <w:tr w:rsidR="009C5834" w:rsidRPr="00CA6AB2" w14:paraId="43C42DB1" w14:textId="77777777" w:rsidTr="009B7960">
        <w:trPr>
          <w:trHeight w:val="575"/>
          <w:tblHeader/>
        </w:trPr>
        <w:tc>
          <w:tcPr>
            <w:tcW w:w="2448" w:type="dxa"/>
            <w:shd w:val="pct12" w:color="auto" w:fill="auto"/>
            <w:vAlign w:val="center"/>
          </w:tcPr>
          <w:p w14:paraId="2FF6E5FB" w14:textId="77777777" w:rsidR="009C5834" w:rsidRPr="00CA6AB2" w:rsidRDefault="009C5834" w:rsidP="005470D7">
            <w:pPr>
              <w:pStyle w:val="NoSpacing"/>
              <w:jc w:val="center"/>
              <w:rPr>
                <w:rFonts w:asciiTheme="minorHAnsi" w:hAnsiTheme="minorHAnsi" w:cstheme="minorHAnsi"/>
                <w:b/>
                <w:u w:val="single"/>
              </w:rPr>
            </w:pPr>
            <w:r w:rsidRPr="00CA6AB2">
              <w:rPr>
                <w:rFonts w:asciiTheme="minorHAnsi" w:hAnsiTheme="minorHAnsi" w:cstheme="minorHAnsi"/>
                <w:b/>
                <w:u w:val="single"/>
              </w:rPr>
              <w:t>Particulars</w:t>
            </w:r>
          </w:p>
        </w:tc>
        <w:tc>
          <w:tcPr>
            <w:tcW w:w="6480" w:type="dxa"/>
            <w:shd w:val="pct12" w:color="auto" w:fill="auto"/>
            <w:vAlign w:val="center"/>
          </w:tcPr>
          <w:p w14:paraId="2DE1A002" w14:textId="77777777" w:rsidR="009C5834" w:rsidRPr="00CA6AB2" w:rsidRDefault="009C5834" w:rsidP="005470D7">
            <w:pPr>
              <w:pStyle w:val="NoSpacing"/>
              <w:jc w:val="center"/>
              <w:rPr>
                <w:rFonts w:asciiTheme="minorHAnsi" w:hAnsiTheme="minorHAnsi" w:cstheme="minorHAnsi"/>
                <w:b/>
                <w:u w:val="single"/>
              </w:rPr>
            </w:pPr>
            <w:r w:rsidRPr="00CA6AB2">
              <w:rPr>
                <w:rFonts w:asciiTheme="minorHAnsi" w:hAnsiTheme="minorHAnsi" w:cstheme="minorHAnsi"/>
                <w:b/>
                <w:u w:val="single"/>
              </w:rPr>
              <w:t>Applicability</w:t>
            </w:r>
          </w:p>
        </w:tc>
      </w:tr>
      <w:tr w:rsidR="009C5834" w:rsidRPr="00CA6AB2" w14:paraId="0BC8B3A5" w14:textId="77777777" w:rsidTr="009B7960">
        <w:trPr>
          <w:trHeight w:val="1583"/>
        </w:trPr>
        <w:tc>
          <w:tcPr>
            <w:tcW w:w="2448" w:type="dxa"/>
            <w:tcBorders>
              <w:bottom w:val="single" w:sz="4" w:space="0" w:color="auto"/>
            </w:tcBorders>
            <w:shd w:val="clear" w:color="auto" w:fill="auto"/>
            <w:vAlign w:val="center"/>
          </w:tcPr>
          <w:p w14:paraId="5819A548" w14:textId="77777777" w:rsidR="009C5834" w:rsidRPr="00CA6AB2" w:rsidRDefault="009C5834" w:rsidP="005470D7">
            <w:pPr>
              <w:pStyle w:val="NoSpacing"/>
              <w:rPr>
                <w:rFonts w:asciiTheme="minorHAnsi" w:hAnsiTheme="minorHAnsi" w:cstheme="minorHAnsi"/>
                <w:b/>
                <w:u w:val="single"/>
              </w:rPr>
            </w:pPr>
            <w:r w:rsidRPr="00CA6AB2">
              <w:rPr>
                <w:rFonts w:asciiTheme="minorHAnsi" w:hAnsiTheme="minorHAnsi" w:cstheme="minorHAnsi"/>
              </w:rPr>
              <w:t xml:space="preserve">If Bidder has Permanent Establishment/ Project office in India </w:t>
            </w:r>
          </w:p>
          <w:p w14:paraId="6AE6AE05" w14:textId="77777777" w:rsidR="009C5834" w:rsidRPr="00CA6AB2" w:rsidRDefault="009C5834" w:rsidP="005470D7">
            <w:pPr>
              <w:pStyle w:val="NoSpacing"/>
              <w:jc w:val="center"/>
              <w:rPr>
                <w:rFonts w:asciiTheme="minorHAnsi" w:eastAsia="Times New Roman" w:hAnsiTheme="minorHAnsi" w:cstheme="minorHAnsi"/>
                <w:sz w:val="22"/>
                <w:lang w:val="en-GB" w:eastAsia="en-GB"/>
              </w:rPr>
            </w:pPr>
          </w:p>
        </w:tc>
        <w:tc>
          <w:tcPr>
            <w:tcW w:w="6480" w:type="dxa"/>
            <w:tcBorders>
              <w:bottom w:val="single" w:sz="4" w:space="0" w:color="auto"/>
            </w:tcBorders>
            <w:shd w:val="clear" w:color="auto" w:fill="auto"/>
          </w:tcPr>
          <w:p w14:paraId="2EAEE11D" w14:textId="77777777" w:rsidR="009C5834" w:rsidRPr="00CA6AB2" w:rsidRDefault="009C5834" w:rsidP="005470D7">
            <w:pPr>
              <w:pStyle w:val="NoSpacing"/>
              <w:jc w:val="both"/>
              <w:rPr>
                <w:rFonts w:asciiTheme="minorHAnsi" w:eastAsia="Times New Roman" w:hAnsiTheme="minorHAnsi" w:cstheme="minorHAnsi"/>
                <w:sz w:val="22"/>
                <w:lang w:val="en-GB" w:eastAsia="en-GB"/>
              </w:rPr>
            </w:pPr>
          </w:p>
          <w:p w14:paraId="62D85E0C" w14:textId="77777777" w:rsidR="00B33B89" w:rsidRPr="00CA6AB2" w:rsidRDefault="00B33B89" w:rsidP="00B33B89">
            <w:pPr>
              <w:pStyle w:val="NoSpacing"/>
              <w:jc w:val="both"/>
              <w:rPr>
                <w:rFonts w:asciiTheme="minorHAnsi" w:hAnsiTheme="minorHAnsi" w:cstheme="minorHAnsi"/>
              </w:rPr>
            </w:pPr>
            <w:r w:rsidRPr="00CA6AB2">
              <w:rPr>
                <w:rFonts w:asciiTheme="minorHAnsi" w:hAnsiTheme="minorHAnsi" w:cstheme="minorHAnsi"/>
              </w:rPr>
              <w:t xml:space="preserve">Where the </w:t>
            </w:r>
            <w:r>
              <w:rPr>
                <w:rFonts w:asciiTheme="minorHAnsi" w:hAnsiTheme="minorHAnsi" w:cstheme="minorHAnsi"/>
              </w:rPr>
              <w:t>bidder</w:t>
            </w:r>
            <w:r w:rsidRPr="00CA6AB2">
              <w:rPr>
                <w:rFonts w:asciiTheme="minorHAnsi" w:hAnsiTheme="minorHAnsi" w:cstheme="minorHAnsi"/>
              </w:rPr>
              <w:t xml:space="preserve"> </w:t>
            </w:r>
            <w:r>
              <w:rPr>
                <w:rFonts w:asciiTheme="minorHAnsi" w:hAnsiTheme="minorHAnsi" w:cstheme="minorHAnsi"/>
              </w:rPr>
              <w:t xml:space="preserve">has a Permanent Establishment in India, WHT will be as per the withholding certificate </w:t>
            </w:r>
            <w:r w:rsidRPr="00CA6AB2">
              <w:rPr>
                <w:rFonts w:asciiTheme="minorHAnsi" w:hAnsiTheme="minorHAnsi" w:cstheme="minorHAnsi"/>
              </w:rPr>
              <w:t>issued by the tax authorities.</w:t>
            </w:r>
            <w:r>
              <w:rPr>
                <w:rFonts w:asciiTheme="minorHAnsi" w:hAnsiTheme="minorHAnsi" w:cstheme="minorHAnsi"/>
              </w:rPr>
              <w:t xml:space="preserve"> Documents required will be as under:</w:t>
            </w:r>
          </w:p>
          <w:p w14:paraId="5C5EAFEA" w14:textId="77777777" w:rsidR="00B33B89" w:rsidRDefault="00B33B89" w:rsidP="009B7960">
            <w:pPr>
              <w:pStyle w:val="NoSpacing"/>
              <w:ind w:left="600"/>
              <w:jc w:val="both"/>
              <w:rPr>
                <w:rFonts w:asciiTheme="minorHAnsi" w:hAnsiTheme="minorHAnsi" w:cstheme="minorHAnsi"/>
              </w:rPr>
            </w:pPr>
          </w:p>
          <w:p w14:paraId="20D3004F" w14:textId="4A5C9220" w:rsidR="009C5834" w:rsidRPr="00CA6AB2" w:rsidRDefault="009C5834" w:rsidP="009C5834">
            <w:pPr>
              <w:pStyle w:val="NoSpacing"/>
              <w:numPr>
                <w:ilvl w:val="0"/>
                <w:numId w:val="12"/>
              </w:numPr>
              <w:jc w:val="both"/>
              <w:rPr>
                <w:rFonts w:asciiTheme="minorHAnsi" w:hAnsiTheme="minorHAnsi" w:cstheme="minorHAnsi"/>
              </w:rPr>
            </w:pPr>
            <w:r w:rsidRPr="00CA6AB2">
              <w:rPr>
                <w:rFonts w:asciiTheme="minorHAnsi" w:hAnsiTheme="minorHAnsi" w:cstheme="minorHAnsi"/>
              </w:rPr>
              <w:t>WHT Order from tax Authorities in India</w:t>
            </w:r>
          </w:p>
          <w:p w14:paraId="59BF8920" w14:textId="77777777" w:rsidR="009C5834" w:rsidRPr="00CA6AB2" w:rsidRDefault="009C5834" w:rsidP="009C5834">
            <w:pPr>
              <w:pStyle w:val="NoSpacing"/>
              <w:numPr>
                <w:ilvl w:val="0"/>
                <w:numId w:val="12"/>
              </w:numPr>
              <w:jc w:val="both"/>
              <w:rPr>
                <w:rFonts w:asciiTheme="minorHAnsi" w:hAnsiTheme="minorHAnsi" w:cstheme="minorHAnsi"/>
              </w:rPr>
            </w:pPr>
            <w:r w:rsidRPr="00CA6AB2">
              <w:rPr>
                <w:rFonts w:asciiTheme="minorHAnsi" w:hAnsiTheme="minorHAnsi" w:cstheme="minorHAnsi"/>
              </w:rPr>
              <w:t xml:space="preserve">PAN </w:t>
            </w:r>
          </w:p>
          <w:p w14:paraId="26F478BD" w14:textId="71EFCE6A" w:rsidR="009C5834" w:rsidRPr="00CA6AB2" w:rsidRDefault="009C5834" w:rsidP="005470D7">
            <w:pPr>
              <w:pStyle w:val="NoSpacing"/>
              <w:jc w:val="both"/>
              <w:rPr>
                <w:rFonts w:asciiTheme="minorHAnsi" w:hAnsiTheme="minorHAnsi" w:cstheme="minorHAnsi"/>
                <w:i/>
              </w:rPr>
            </w:pPr>
          </w:p>
        </w:tc>
      </w:tr>
      <w:tr w:rsidR="009C5834" w:rsidRPr="00CA6AB2" w14:paraId="6CC720BD" w14:textId="77777777" w:rsidTr="009B7960">
        <w:trPr>
          <w:trHeight w:val="350"/>
        </w:trPr>
        <w:tc>
          <w:tcPr>
            <w:tcW w:w="2448" w:type="dxa"/>
            <w:shd w:val="clear" w:color="auto" w:fill="auto"/>
            <w:vAlign w:val="center"/>
          </w:tcPr>
          <w:p w14:paraId="2DA07146" w14:textId="67112F19" w:rsidR="009C5834" w:rsidRPr="00CA6AB2" w:rsidRDefault="009C5834" w:rsidP="005470D7">
            <w:pPr>
              <w:pStyle w:val="NoSpacing"/>
              <w:rPr>
                <w:rFonts w:asciiTheme="minorHAnsi" w:hAnsiTheme="minorHAnsi" w:cstheme="minorHAnsi"/>
              </w:rPr>
            </w:pPr>
            <w:r w:rsidRPr="00CA6AB2">
              <w:rPr>
                <w:rFonts w:asciiTheme="minorHAnsi" w:hAnsiTheme="minorHAnsi" w:cstheme="minorHAnsi"/>
              </w:rPr>
              <w:t>If Bidder does not ha</w:t>
            </w:r>
            <w:r>
              <w:rPr>
                <w:rFonts w:asciiTheme="minorHAnsi" w:hAnsiTheme="minorHAnsi" w:cstheme="minorHAnsi"/>
              </w:rPr>
              <w:t>ve</w:t>
            </w:r>
            <w:r w:rsidRPr="00CA6AB2">
              <w:rPr>
                <w:rFonts w:asciiTheme="minorHAnsi" w:hAnsiTheme="minorHAnsi" w:cstheme="minorHAnsi"/>
              </w:rPr>
              <w:t xml:space="preserve"> Permanent Establishment </w:t>
            </w:r>
            <w:r>
              <w:rPr>
                <w:rFonts w:asciiTheme="minorHAnsi" w:hAnsiTheme="minorHAnsi" w:cstheme="minorHAnsi"/>
              </w:rPr>
              <w:t>i</w:t>
            </w:r>
            <w:r w:rsidRPr="00CA6AB2">
              <w:rPr>
                <w:rFonts w:asciiTheme="minorHAnsi" w:hAnsiTheme="minorHAnsi" w:cstheme="minorHAnsi"/>
              </w:rPr>
              <w:t>n India</w:t>
            </w:r>
          </w:p>
        </w:tc>
        <w:tc>
          <w:tcPr>
            <w:tcW w:w="6480" w:type="dxa"/>
            <w:shd w:val="clear" w:color="auto" w:fill="auto"/>
          </w:tcPr>
          <w:p w14:paraId="7F2643F9" w14:textId="77777777" w:rsidR="009C5834" w:rsidRPr="00CA6AB2" w:rsidRDefault="009C5834" w:rsidP="005470D7">
            <w:pPr>
              <w:pStyle w:val="NoSpacing"/>
              <w:jc w:val="both"/>
              <w:rPr>
                <w:rFonts w:asciiTheme="minorHAnsi" w:hAnsiTheme="minorHAnsi" w:cstheme="minorHAnsi"/>
              </w:rPr>
            </w:pPr>
          </w:p>
          <w:p w14:paraId="70968C60" w14:textId="77777777" w:rsidR="00EA7D94" w:rsidRDefault="00EA7D94" w:rsidP="00EA7D94">
            <w:pPr>
              <w:pStyle w:val="NoSpacing"/>
              <w:jc w:val="both"/>
              <w:rPr>
                <w:rFonts w:asciiTheme="minorHAnsi" w:hAnsiTheme="minorHAnsi" w:cstheme="minorHAnsi"/>
              </w:rPr>
            </w:pPr>
            <w:r>
              <w:rPr>
                <w:rFonts w:asciiTheme="minorHAnsi" w:hAnsiTheme="minorHAnsi" w:cstheme="minorHAnsi"/>
              </w:rPr>
              <w:t>Following 2 scenarios are possible:</w:t>
            </w:r>
          </w:p>
          <w:p w14:paraId="5A9442E6" w14:textId="77777777" w:rsidR="00EA7D94" w:rsidRDefault="00EA7D94" w:rsidP="00EA7D94">
            <w:pPr>
              <w:pStyle w:val="NoSpacing"/>
              <w:jc w:val="both"/>
              <w:rPr>
                <w:rFonts w:asciiTheme="minorHAnsi" w:hAnsiTheme="minorHAnsi" w:cstheme="minorHAnsi"/>
              </w:rPr>
            </w:pPr>
          </w:p>
          <w:p w14:paraId="04D74D7F" w14:textId="77777777" w:rsidR="00EA7D94" w:rsidRPr="005470D7" w:rsidRDefault="00EA7D94" w:rsidP="00EA7D94">
            <w:pPr>
              <w:pStyle w:val="NoSpacing"/>
              <w:numPr>
                <w:ilvl w:val="0"/>
                <w:numId w:val="13"/>
              </w:numPr>
              <w:ind w:left="370"/>
              <w:jc w:val="both"/>
              <w:rPr>
                <w:rFonts w:asciiTheme="minorHAnsi" w:hAnsiTheme="minorHAnsi" w:cstheme="minorHAnsi"/>
                <w:b/>
                <w:bCs/>
              </w:rPr>
            </w:pPr>
            <w:r w:rsidRPr="005470D7">
              <w:rPr>
                <w:rFonts w:asciiTheme="minorHAnsi" w:hAnsiTheme="minorHAnsi" w:cstheme="minorHAnsi"/>
                <w:b/>
                <w:bCs/>
              </w:rPr>
              <w:t xml:space="preserve">Bidder is from Tax treaty </w:t>
            </w:r>
            <w:proofErr w:type="gramStart"/>
            <w:r w:rsidRPr="005470D7">
              <w:rPr>
                <w:rFonts w:asciiTheme="minorHAnsi" w:hAnsiTheme="minorHAnsi" w:cstheme="minorHAnsi"/>
                <w:b/>
                <w:bCs/>
              </w:rPr>
              <w:t>jurisdiction</w:t>
            </w:r>
            <w:proofErr w:type="gramEnd"/>
          </w:p>
          <w:p w14:paraId="0BD8A035" w14:textId="77777777" w:rsidR="00EA7D94" w:rsidRDefault="00EA7D94" w:rsidP="005470D7">
            <w:pPr>
              <w:pStyle w:val="NoSpacing"/>
              <w:jc w:val="both"/>
              <w:rPr>
                <w:rFonts w:asciiTheme="minorHAnsi" w:hAnsiTheme="minorHAnsi" w:cstheme="minorHAnsi"/>
                <w:i/>
              </w:rPr>
            </w:pPr>
          </w:p>
          <w:p w14:paraId="7A0A9479" w14:textId="77AD1E13" w:rsidR="009C5834" w:rsidRDefault="009C5834" w:rsidP="005470D7">
            <w:pPr>
              <w:pStyle w:val="NoSpacing"/>
              <w:jc w:val="both"/>
              <w:rPr>
                <w:rFonts w:asciiTheme="minorHAnsi" w:hAnsiTheme="minorHAnsi" w:cstheme="minorHAnsi"/>
              </w:rPr>
            </w:pPr>
            <w:r w:rsidRPr="00CA6AB2">
              <w:rPr>
                <w:rFonts w:asciiTheme="minorHAnsi" w:hAnsiTheme="minorHAnsi" w:cstheme="minorHAnsi"/>
              </w:rPr>
              <w:t>Where the vendor is from a tax treaty jurisdiction</w:t>
            </w:r>
            <w:r>
              <w:rPr>
                <w:rFonts w:asciiTheme="minorHAnsi" w:hAnsiTheme="minorHAnsi" w:cstheme="minorHAnsi"/>
              </w:rPr>
              <w:t xml:space="preserve"> </w:t>
            </w:r>
            <w:r w:rsidR="00EA7D94">
              <w:rPr>
                <w:rFonts w:asciiTheme="minorHAnsi" w:hAnsiTheme="minorHAnsi" w:cstheme="minorHAnsi"/>
              </w:rPr>
              <w:t xml:space="preserve">(list of countries </w:t>
            </w:r>
            <w:r w:rsidR="00EA7D94" w:rsidRPr="00C735B2">
              <w:rPr>
                <w:rFonts w:asciiTheme="minorHAnsi" w:hAnsiTheme="minorHAnsi" w:cstheme="minorHAnsi"/>
              </w:rPr>
              <w:t>with which India has concluded DTAAs</w:t>
            </w:r>
            <w:r w:rsidR="00EA7D94">
              <w:rPr>
                <w:rFonts w:asciiTheme="minorHAnsi" w:hAnsiTheme="minorHAnsi" w:cstheme="minorHAnsi"/>
              </w:rPr>
              <w:t xml:space="preserve"> enclosed as </w:t>
            </w:r>
            <w:r w:rsidR="00EA7D94" w:rsidRPr="005470D7">
              <w:rPr>
                <w:rFonts w:asciiTheme="minorHAnsi" w:hAnsiTheme="minorHAnsi" w:cstheme="minorHAnsi"/>
                <w:b/>
                <w:bCs/>
              </w:rPr>
              <w:t>Annexure A</w:t>
            </w:r>
            <w:proofErr w:type="gramStart"/>
            <w:r w:rsidR="00EA7D94">
              <w:rPr>
                <w:rFonts w:asciiTheme="minorHAnsi" w:hAnsiTheme="minorHAnsi" w:cstheme="minorHAnsi"/>
              </w:rPr>
              <w:t>)</w:t>
            </w:r>
            <w:proofErr w:type="gramEnd"/>
            <w:r w:rsidR="00EA7D94">
              <w:rPr>
                <w:rFonts w:asciiTheme="minorHAnsi" w:hAnsiTheme="minorHAnsi" w:cstheme="minorHAnsi"/>
              </w:rPr>
              <w:t xml:space="preserve"> </w:t>
            </w:r>
            <w:r>
              <w:rPr>
                <w:rFonts w:asciiTheme="minorHAnsi" w:hAnsiTheme="minorHAnsi" w:cstheme="minorHAnsi"/>
              </w:rPr>
              <w:t>and treaty benefit is availed (i.e. Nil or lower WHT rate)</w:t>
            </w:r>
            <w:r w:rsidR="00B11C71">
              <w:rPr>
                <w:rFonts w:asciiTheme="minorHAnsi" w:hAnsiTheme="minorHAnsi" w:cstheme="minorHAnsi"/>
              </w:rPr>
              <w:t xml:space="preserve"> following documents are required:</w:t>
            </w:r>
          </w:p>
          <w:p w14:paraId="2EE4AD6A" w14:textId="77777777" w:rsidR="009C5834" w:rsidRPr="00CA6AB2" w:rsidRDefault="009C5834" w:rsidP="005470D7">
            <w:pPr>
              <w:pStyle w:val="NoSpacing"/>
              <w:jc w:val="both"/>
              <w:rPr>
                <w:rFonts w:asciiTheme="minorHAnsi" w:hAnsiTheme="minorHAnsi" w:cstheme="minorHAnsi"/>
              </w:rPr>
            </w:pPr>
          </w:p>
          <w:p w14:paraId="02EEF141" w14:textId="2D081960" w:rsidR="009C5834" w:rsidRPr="00CA6AB2" w:rsidRDefault="009C5834" w:rsidP="009C5834">
            <w:pPr>
              <w:pStyle w:val="NoSpacing"/>
              <w:numPr>
                <w:ilvl w:val="0"/>
                <w:numId w:val="12"/>
              </w:numPr>
              <w:jc w:val="both"/>
              <w:rPr>
                <w:rFonts w:asciiTheme="minorHAnsi" w:hAnsiTheme="minorHAnsi" w:cstheme="minorHAnsi"/>
              </w:rPr>
            </w:pPr>
            <w:r w:rsidRPr="00CA6AB2">
              <w:rPr>
                <w:rFonts w:asciiTheme="minorHAnsi" w:hAnsiTheme="minorHAnsi" w:cstheme="minorHAnsi"/>
              </w:rPr>
              <w:t xml:space="preserve">PAN </w:t>
            </w:r>
          </w:p>
          <w:p w14:paraId="23A9F181" w14:textId="77777777" w:rsidR="009C5834" w:rsidRPr="00464914" w:rsidRDefault="009C5834" w:rsidP="009C5834">
            <w:pPr>
              <w:pStyle w:val="NoSpacing"/>
              <w:numPr>
                <w:ilvl w:val="0"/>
                <w:numId w:val="12"/>
              </w:numPr>
              <w:jc w:val="both"/>
              <w:rPr>
                <w:rFonts w:asciiTheme="minorHAnsi" w:hAnsiTheme="minorHAnsi" w:cstheme="minorHAnsi"/>
              </w:rPr>
            </w:pPr>
            <w:r w:rsidRPr="00CA6AB2">
              <w:rPr>
                <w:rFonts w:asciiTheme="minorHAnsi" w:hAnsiTheme="minorHAnsi" w:cstheme="minorHAnsi"/>
              </w:rPr>
              <w:t>No PE Declaration</w:t>
            </w:r>
          </w:p>
          <w:p w14:paraId="5C2D1AA1" w14:textId="77777777" w:rsidR="00EA7D94" w:rsidRDefault="009C5834" w:rsidP="00EA7D94">
            <w:pPr>
              <w:pStyle w:val="NoSpacing"/>
              <w:numPr>
                <w:ilvl w:val="0"/>
                <w:numId w:val="12"/>
              </w:numPr>
              <w:jc w:val="both"/>
              <w:rPr>
                <w:rFonts w:asciiTheme="minorHAnsi" w:hAnsiTheme="minorHAnsi" w:cstheme="minorHAnsi"/>
              </w:rPr>
            </w:pPr>
            <w:r w:rsidRPr="00CA6AB2">
              <w:rPr>
                <w:rFonts w:asciiTheme="minorHAnsi" w:hAnsiTheme="minorHAnsi" w:cstheme="minorHAnsi"/>
              </w:rPr>
              <w:t>Tax Residency certificate</w:t>
            </w:r>
          </w:p>
          <w:p w14:paraId="5C36149F" w14:textId="347734B0" w:rsidR="00EA7D94" w:rsidRPr="00EA7D94" w:rsidRDefault="00EA7D94" w:rsidP="009B7960">
            <w:pPr>
              <w:pStyle w:val="NoSpacing"/>
              <w:numPr>
                <w:ilvl w:val="0"/>
                <w:numId w:val="12"/>
              </w:numPr>
              <w:jc w:val="both"/>
              <w:rPr>
                <w:rFonts w:asciiTheme="minorHAnsi" w:hAnsiTheme="minorHAnsi" w:cstheme="minorHAnsi"/>
              </w:rPr>
            </w:pPr>
            <w:r w:rsidRPr="00EA7D94">
              <w:rPr>
                <w:rFonts w:asciiTheme="minorHAnsi" w:hAnsiTheme="minorHAnsi" w:cstheme="minorHAnsi"/>
                <w:b/>
                <w:bCs/>
              </w:rPr>
              <w:t xml:space="preserve">Online Form 10F </w:t>
            </w:r>
            <w:r w:rsidRPr="00EA7D94">
              <w:rPr>
                <w:rFonts w:asciiTheme="minorHAnsi" w:hAnsiTheme="minorHAnsi" w:cstheme="minorHAnsi"/>
              </w:rPr>
              <w:t xml:space="preserve">(process of filing the form is enclosed </w:t>
            </w:r>
            <w:r w:rsidRPr="00EA7D94">
              <w:rPr>
                <w:rFonts w:asciiTheme="minorHAnsi" w:hAnsiTheme="minorHAnsi" w:cstheme="minorHAnsi"/>
                <w:b/>
                <w:bCs/>
              </w:rPr>
              <w:t>Annexure B</w:t>
            </w:r>
            <w:r w:rsidRPr="00EA7D94">
              <w:rPr>
                <w:rFonts w:asciiTheme="minorHAnsi" w:hAnsiTheme="minorHAnsi" w:cstheme="minorHAnsi"/>
              </w:rPr>
              <w:t xml:space="preserve">) </w:t>
            </w:r>
          </w:p>
          <w:p w14:paraId="31540048" w14:textId="77777777" w:rsidR="009C5834" w:rsidRPr="00CA6AB2" w:rsidRDefault="009C5834" w:rsidP="005470D7">
            <w:pPr>
              <w:pStyle w:val="NoSpacing"/>
              <w:ind w:left="162" w:hanging="162"/>
              <w:jc w:val="both"/>
              <w:rPr>
                <w:rFonts w:asciiTheme="minorHAnsi" w:hAnsiTheme="minorHAnsi" w:cstheme="minorHAnsi"/>
              </w:rPr>
            </w:pPr>
          </w:p>
          <w:p w14:paraId="72E62FAA" w14:textId="77777777" w:rsidR="00EA7D94" w:rsidRPr="005470D7" w:rsidRDefault="00EA7D94" w:rsidP="00EA7D94">
            <w:pPr>
              <w:pStyle w:val="NoSpacing"/>
              <w:numPr>
                <w:ilvl w:val="0"/>
                <w:numId w:val="13"/>
              </w:numPr>
              <w:ind w:left="370"/>
              <w:jc w:val="both"/>
              <w:rPr>
                <w:rFonts w:asciiTheme="minorHAnsi" w:hAnsiTheme="minorHAnsi" w:cstheme="minorHAnsi"/>
                <w:b/>
                <w:bCs/>
              </w:rPr>
            </w:pPr>
            <w:r w:rsidRPr="005470D7">
              <w:rPr>
                <w:rFonts w:asciiTheme="minorHAnsi" w:hAnsiTheme="minorHAnsi" w:cstheme="minorHAnsi"/>
                <w:b/>
                <w:bCs/>
              </w:rPr>
              <w:t xml:space="preserve">Bidder is from non-tax treaty </w:t>
            </w:r>
            <w:proofErr w:type="gramStart"/>
            <w:r w:rsidRPr="005470D7">
              <w:rPr>
                <w:rFonts w:asciiTheme="minorHAnsi" w:hAnsiTheme="minorHAnsi" w:cstheme="minorHAnsi"/>
                <w:b/>
                <w:bCs/>
              </w:rPr>
              <w:t>jurisdiction</w:t>
            </w:r>
            <w:proofErr w:type="gramEnd"/>
          </w:p>
          <w:p w14:paraId="03BF87F2" w14:textId="77777777" w:rsidR="00EA7D94" w:rsidRDefault="00EA7D94" w:rsidP="00EA7D94">
            <w:pPr>
              <w:pStyle w:val="NoSpacing"/>
              <w:ind w:left="720"/>
              <w:jc w:val="both"/>
              <w:rPr>
                <w:rFonts w:asciiTheme="minorHAnsi" w:hAnsiTheme="minorHAnsi" w:cstheme="minorHAnsi"/>
              </w:rPr>
            </w:pPr>
          </w:p>
          <w:p w14:paraId="0F64C356" w14:textId="190D99F4" w:rsidR="0023323E" w:rsidRDefault="00EA7D94" w:rsidP="00EA7D94">
            <w:pPr>
              <w:pStyle w:val="NoSpacing"/>
              <w:jc w:val="both"/>
              <w:rPr>
                <w:rFonts w:asciiTheme="minorHAnsi" w:hAnsiTheme="minorHAnsi" w:cstheme="minorHAnsi"/>
              </w:rPr>
            </w:pPr>
            <w:r w:rsidRPr="00CA6AB2">
              <w:rPr>
                <w:rFonts w:asciiTheme="minorHAnsi" w:hAnsiTheme="minorHAnsi" w:cstheme="minorHAnsi"/>
              </w:rPr>
              <w:t xml:space="preserve">Where </w:t>
            </w:r>
            <w:r>
              <w:rPr>
                <w:rFonts w:asciiTheme="minorHAnsi" w:hAnsiTheme="minorHAnsi" w:cstheme="minorHAnsi"/>
              </w:rPr>
              <w:t>bidder</w:t>
            </w:r>
            <w:r w:rsidRPr="00CA6AB2">
              <w:rPr>
                <w:rFonts w:asciiTheme="minorHAnsi" w:hAnsiTheme="minorHAnsi" w:cstheme="minorHAnsi"/>
              </w:rPr>
              <w:t xml:space="preserve"> is not from a tax treaty jurisdiction </w:t>
            </w:r>
            <w:r>
              <w:rPr>
                <w:rFonts w:asciiTheme="minorHAnsi" w:hAnsiTheme="minorHAnsi" w:cstheme="minorHAnsi"/>
              </w:rPr>
              <w:t xml:space="preserve">(example </w:t>
            </w:r>
            <w:r w:rsidRPr="00CA6AB2">
              <w:rPr>
                <w:rFonts w:asciiTheme="minorHAnsi" w:hAnsiTheme="minorHAnsi" w:cstheme="minorHAnsi"/>
              </w:rPr>
              <w:t>Argentina, Bermuda, Bahrain</w:t>
            </w:r>
            <w:r>
              <w:rPr>
                <w:rFonts w:asciiTheme="minorHAnsi" w:hAnsiTheme="minorHAnsi" w:cstheme="minorHAnsi"/>
              </w:rPr>
              <w:t xml:space="preserve">), </w:t>
            </w:r>
            <w:r w:rsidRPr="00CA6AB2">
              <w:rPr>
                <w:rFonts w:asciiTheme="minorHAnsi" w:hAnsiTheme="minorHAnsi" w:cstheme="minorHAnsi"/>
              </w:rPr>
              <w:t>s</w:t>
            </w:r>
            <w:r>
              <w:rPr>
                <w:rFonts w:asciiTheme="minorHAnsi" w:hAnsiTheme="minorHAnsi" w:cstheme="minorHAnsi"/>
              </w:rPr>
              <w:t>ervice</w:t>
            </w:r>
            <w:r w:rsidRPr="00CA6AB2">
              <w:rPr>
                <w:rFonts w:asciiTheme="minorHAnsi" w:hAnsiTheme="minorHAnsi" w:cstheme="minorHAnsi"/>
              </w:rPr>
              <w:t xml:space="preserve"> transaction is taxable </w:t>
            </w:r>
            <w:r>
              <w:rPr>
                <w:rFonts w:asciiTheme="minorHAnsi" w:hAnsiTheme="minorHAnsi" w:cstheme="minorHAnsi"/>
              </w:rPr>
              <w:t>in India under domestic laws at applicable withholding rate.</w:t>
            </w:r>
          </w:p>
          <w:p w14:paraId="696F456C" w14:textId="26F3967C" w:rsidR="009C5834" w:rsidRPr="00CA6AB2" w:rsidRDefault="009C5834" w:rsidP="00EA7D94">
            <w:pPr>
              <w:pStyle w:val="NoSpacing"/>
              <w:jc w:val="both"/>
              <w:rPr>
                <w:rFonts w:asciiTheme="minorHAnsi" w:eastAsia="Times New Roman" w:hAnsiTheme="minorHAnsi" w:cstheme="minorHAnsi"/>
                <w:i/>
                <w:sz w:val="22"/>
                <w:lang w:val="en-GB" w:eastAsia="en-GB"/>
              </w:rPr>
            </w:pPr>
          </w:p>
        </w:tc>
      </w:tr>
      <w:tr w:rsidR="009C5834" w:rsidRPr="00CA6AB2" w14:paraId="112AA938" w14:textId="77777777" w:rsidTr="005470D7">
        <w:trPr>
          <w:trHeight w:val="530"/>
        </w:trPr>
        <w:tc>
          <w:tcPr>
            <w:tcW w:w="8928" w:type="dxa"/>
            <w:gridSpan w:val="2"/>
            <w:shd w:val="clear" w:color="auto" w:fill="auto"/>
          </w:tcPr>
          <w:p w14:paraId="2E3FF111" w14:textId="77777777" w:rsidR="009C5834" w:rsidRPr="00CA6AB2" w:rsidRDefault="009C5834" w:rsidP="005470D7">
            <w:pPr>
              <w:pStyle w:val="NoSpacing"/>
              <w:ind w:left="600"/>
              <w:jc w:val="both"/>
              <w:rPr>
                <w:rFonts w:asciiTheme="minorHAnsi" w:hAnsiTheme="minorHAnsi" w:cstheme="minorHAnsi"/>
                <w:i/>
              </w:rPr>
            </w:pPr>
          </w:p>
          <w:p w14:paraId="660FDD22" w14:textId="77777777" w:rsidR="009C5834" w:rsidRPr="00CA6AB2" w:rsidRDefault="009C5834" w:rsidP="009C5834">
            <w:pPr>
              <w:pStyle w:val="NoSpacing"/>
              <w:numPr>
                <w:ilvl w:val="0"/>
                <w:numId w:val="12"/>
              </w:numPr>
              <w:jc w:val="both"/>
              <w:rPr>
                <w:rFonts w:asciiTheme="minorHAnsi" w:hAnsiTheme="minorHAnsi" w:cstheme="minorHAnsi"/>
                <w:i/>
              </w:rPr>
            </w:pPr>
            <w:r w:rsidRPr="00CA6AB2">
              <w:rPr>
                <w:rFonts w:asciiTheme="minorHAnsi" w:hAnsiTheme="minorHAnsi" w:cstheme="minorHAnsi"/>
                <w:i/>
              </w:rPr>
              <w:t>The TDS/Withholding tax so deducted will be in Bidder’s account only.</w:t>
            </w:r>
          </w:p>
          <w:p w14:paraId="03989F79" w14:textId="6604DFCE" w:rsidR="009C5834" w:rsidRPr="00CA6AB2" w:rsidRDefault="009C5834" w:rsidP="0023323E">
            <w:pPr>
              <w:pStyle w:val="NoSpacing"/>
              <w:ind w:left="600"/>
              <w:jc w:val="both"/>
              <w:rPr>
                <w:rFonts w:asciiTheme="minorHAnsi" w:hAnsiTheme="minorHAnsi" w:cstheme="minorHAnsi"/>
                <w:i/>
              </w:rPr>
            </w:pPr>
          </w:p>
        </w:tc>
      </w:tr>
    </w:tbl>
    <w:p w14:paraId="14DBB026" w14:textId="362C6025" w:rsidR="0023323E" w:rsidRDefault="0023323E" w:rsidP="009C5834">
      <w:pPr>
        <w:pStyle w:val="ListParagraph"/>
        <w:spacing w:after="120" w:line="360" w:lineRule="auto"/>
        <w:ind w:left="360"/>
        <w:contextualSpacing/>
        <w:jc w:val="both"/>
        <w:rPr>
          <w:rFonts w:asciiTheme="minorHAnsi" w:hAnsiTheme="minorHAnsi" w:cstheme="minorHAnsi"/>
          <w:i/>
          <w:sz w:val="20"/>
          <w:szCs w:val="20"/>
        </w:rPr>
      </w:pPr>
    </w:p>
    <w:p w14:paraId="5F714CFF" w14:textId="77777777" w:rsidR="0023323E" w:rsidRDefault="0023323E">
      <w:pPr>
        <w:spacing w:after="160" w:line="259" w:lineRule="auto"/>
        <w:rPr>
          <w:rFonts w:asciiTheme="minorHAnsi" w:hAnsiTheme="minorHAnsi" w:cstheme="minorHAnsi"/>
          <w:i/>
          <w:sz w:val="20"/>
          <w:szCs w:val="20"/>
        </w:rPr>
      </w:pPr>
      <w:r>
        <w:rPr>
          <w:rFonts w:asciiTheme="minorHAnsi" w:hAnsiTheme="minorHAnsi" w:cstheme="minorHAnsi"/>
          <w:i/>
          <w:sz w:val="20"/>
          <w:szCs w:val="20"/>
        </w:rPr>
        <w:br w:type="page"/>
      </w:r>
    </w:p>
    <w:p w14:paraId="47805EFA" w14:textId="30D1DBC6" w:rsidR="0095217F" w:rsidRDefault="0095217F" w:rsidP="009B7960">
      <w:pPr>
        <w:jc w:val="right"/>
        <w:rPr>
          <w:rFonts w:asciiTheme="minorHAnsi" w:hAnsiTheme="minorHAnsi" w:cstheme="minorHAnsi"/>
          <w:b/>
          <w:bCs/>
          <w:sz w:val="20"/>
          <w:szCs w:val="20"/>
        </w:rPr>
      </w:pPr>
      <w:r>
        <w:rPr>
          <w:rFonts w:asciiTheme="minorHAnsi" w:hAnsiTheme="minorHAnsi" w:cstheme="minorHAnsi"/>
          <w:b/>
          <w:bCs/>
          <w:sz w:val="20"/>
          <w:szCs w:val="20"/>
        </w:rPr>
        <w:lastRenderedPageBreak/>
        <w:t>Annexure A and B</w:t>
      </w:r>
    </w:p>
    <w:p w14:paraId="02661218" w14:textId="77777777" w:rsidR="0095217F" w:rsidRDefault="0095217F" w:rsidP="0023323E">
      <w:pPr>
        <w:jc w:val="center"/>
        <w:rPr>
          <w:rFonts w:asciiTheme="minorHAnsi" w:hAnsiTheme="minorHAnsi" w:cstheme="minorHAnsi"/>
          <w:b/>
          <w:bCs/>
          <w:sz w:val="20"/>
          <w:szCs w:val="20"/>
        </w:rPr>
      </w:pPr>
    </w:p>
    <w:p w14:paraId="1CBBC161" w14:textId="2AF13409" w:rsidR="0023323E" w:rsidRPr="009B7960" w:rsidRDefault="0023323E" w:rsidP="0023323E">
      <w:pPr>
        <w:jc w:val="center"/>
        <w:rPr>
          <w:rFonts w:asciiTheme="minorHAnsi" w:hAnsiTheme="minorHAnsi" w:cstheme="minorHAnsi"/>
          <w:b/>
          <w:bCs/>
          <w:sz w:val="20"/>
          <w:szCs w:val="20"/>
        </w:rPr>
      </w:pPr>
      <w:r w:rsidRPr="009B7960">
        <w:rPr>
          <w:rFonts w:asciiTheme="minorHAnsi" w:hAnsiTheme="minorHAnsi" w:cstheme="minorHAnsi"/>
          <w:b/>
          <w:bCs/>
          <w:sz w:val="20"/>
          <w:szCs w:val="20"/>
        </w:rPr>
        <w:t xml:space="preserve">List of countries with which India has concluded </w:t>
      </w:r>
      <w:proofErr w:type="gramStart"/>
      <w:r w:rsidRPr="009B7960">
        <w:rPr>
          <w:rFonts w:asciiTheme="minorHAnsi" w:hAnsiTheme="minorHAnsi" w:cstheme="minorHAnsi"/>
          <w:b/>
          <w:bCs/>
          <w:sz w:val="20"/>
          <w:szCs w:val="20"/>
        </w:rPr>
        <w:t>DTAAs</w:t>
      </w:r>
      <w:proofErr w:type="gramEnd"/>
    </w:p>
    <w:p w14:paraId="1F66648E" w14:textId="7FF6688F" w:rsidR="009C5834" w:rsidRDefault="009C5834" w:rsidP="009C5834">
      <w:pPr>
        <w:pStyle w:val="ListParagraph"/>
        <w:spacing w:after="120" w:line="360" w:lineRule="auto"/>
        <w:ind w:left="360"/>
        <w:contextualSpacing/>
        <w:jc w:val="both"/>
        <w:rPr>
          <w:rFonts w:asciiTheme="minorHAnsi" w:hAnsiTheme="minorHAnsi" w:cstheme="minorHAnsi"/>
          <w:i/>
          <w:sz w:val="20"/>
          <w:szCs w:val="20"/>
        </w:rPr>
      </w:pPr>
    </w:p>
    <w:tbl>
      <w:tblPr>
        <w:tblW w:w="5000" w:type="pct"/>
        <w:tblBorders>
          <w:top w:val="single" w:sz="12" w:space="0" w:color="767676"/>
          <w:bottom w:val="single" w:sz="6" w:space="0" w:color="767676"/>
        </w:tblBorders>
        <w:shd w:val="clear" w:color="auto" w:fill="FFFFFF"/>
        <w:tblCellMar>
          <w:top w:w="15" w:type="dxa"/>
          <w:left w:w="15" w:type="dxa"/>
          <w:bottom w:w="15" w:type="dxa"/>
          <w:right w:w="15" w:type="dxa"/>
        </w:tblCellMar>
        <w:tblLook w:val="04A0" w:firstRow="1" w:lastRow="0" w:firstColumn="1" w:lastColumn="0" w:noHBand="0" w:noVBand="1"/>
      </w:tblPr>
      <w:tblGrid>
        <w:gridCol w:w="3063"/>
        <w:gridCol w:w="3077"/>
        <w:gridCol w:w="3220"/>
      </w:tblGrid>
      <w:tr w:rsidR="0023323E" w:rsidRPr="00464914" w14:paraId="11E1C77F" w14:textId="77777777" w:rsidTr="005470D7">
        <w:trPr>
          <w:trHeight w:val="20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25543F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Albania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C1D17C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Israel</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326C85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Qatar</w:t>
            </w:r>
          </w:p>
        </w:tc>
      </w:tr>
      <w:tr w:rsidR="0023323E" w:rsidRPr="00464914" w14:paraId="1E1D8F32"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DAF049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Armenia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E4FEA33"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Italy</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AD87C19"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Romania</w:t>
            </w:r>
          </w:p>
        </w:tc>
      </w:tr>
      <w:tr w:rsidR="0023323E" w:rsidRPr="00464914" w14:paraId="5531CE3B"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F0B28E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Australia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A2D51E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Japan</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7AAF97B"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Russian Federation</w:t>
            </w:r>
          </w:p>
        </w:tc>
      </w:tr>
      <w:tr w:rsidR="0023323E" w:rsidRPr="00464914" w14:paraId="7B0C8E61"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2C1928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Austria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71E86B5"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Jordan</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9227C6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Saudi Arabia</w:t>
            </w:r>
          </w:p>
        </w:tc>
      </w:tr>
      <w:tr w:rsidR="0023323E" w:rsidRPr="00464914" w14:paraId="3F049C81"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BBF1A3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Bangladesh</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D5CCCD9"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Kazakhstan</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C2B951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Serbia</w:t>
            </w:r>
          </w:p>
        </w:tc>
      </w:tr>
      <w:tr w:rsidR="0023323E" w:rsidRPr="00464914" w14:paraId="319D1837"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EF4DD53"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Belarus</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2DB988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Kenya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D77A26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Singapore</w:t>
            </w:r>
          </w:p>
        </w:tc>
      </w:tr>
      <w:tr w:rsidR="0023323E" w:rsidRPr="00464914" w14:paraId="292C7CBB"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2B6D091"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Belgium</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A6C3BA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Korea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539E5A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Slovak Republic</w:t>
            </w:r>
          </w:p>
        </w:tc>
      </w:tr>
      <w:tr w:rsidR="0023323E" w:rsidRPr="00464914" w14:paraId="26ADC8DE"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AB9E0D6"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Bhutan</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7F32F7C"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Kuwait</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771754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Slovenia</w:t>
            </w:r>
          </w:p>
        </w:tc>
      </w:tr>
      <w:tr w:rsidR="0023323E" w:rsidRPr="00464914" w14:paraId="0501FFE1"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3FFA17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Botswana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0E27AF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Kyrgyzstan</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B94580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South Africa</w:t>
            </w:r>
          </w:p>
        </w:tc>
      </w:tr>
      <w:tr w:rsidR="0023323E" w:rsidRPr="00464914" w14:paraId="3E04F90D"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8C20D9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Brazil</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79126B1"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Latvia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68601E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Spain</w:t>
            </w:r>
          </w:p>
        </w:tc>
      </w:tr>
      <w:tr w:rsidR="0023323E" w:rsidRPr="00464914" w14:paraId="7640E988"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FD34FA6"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Bulgaria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8A36AAC"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Libya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0401A6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Sri Lanka</w:t>
            </w:r>
          </w:p>
        </w:tc>
      </w:tr>
      <w:tr w:rsidR="0023323E" w:rsidRPr="00464914" w14:paraId="4D4965A7"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34BEEA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Canada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30E89C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Lithuania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FC96C3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Sudan</w:t>
            </w:r>
          </w:p>
        </w:tc>
      </w:tr>
      <w:tr w:rsidR="0023323E" w:rsidRPr="00464914" w14:paraId="6B37A336"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3CDA93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China, People's Republic of</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3E0510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Luxembourg</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F917B6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Sweden</w:t>
            </w:r>
          </w:p>
        </w:tc>
      </w:tr>
      <w:tr w:rsidR="0023323E" w:rsidRPr="00464914" w14:paraId="125418D0"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07D406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Colombia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01DB8D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Macedonia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F49EE9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Switzerland</w:t>
            </w:r>
          </w:p>
        </w:tc>
      </w:tr>
      <w:tr w:rsidR="0023323E" w:rsidRPr="00464914" w14:paraId="671F3049"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F48AF3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Croatia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277A28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Malaysia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2A32069"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Syria</w:t>
            </w:r>
          </w:p>
        </w:tc>
      </w:tr>
      <w:tr w:rsidR="0023323E" w:rsidRPr="00464914" w14:paraId="4547D563"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28C600C"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Cyprus</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E4D8C0B"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Malta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0025A1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Tajikistan</w:t>
            </w:r>
          </w:p>
        </w:tc>
      </w:tr>
      <w:tr w:rsidR="0023323E" w:rsidRPr="00464914" w14:paraId="2B42FF39"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FD22269"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Czech Republic</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B7F021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Mauritius</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281090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Tanzania</w:t>
            </w:r>
          </w:p>
        </w:tc>
      </w:tr>
      <w:tr w:rsidR="0023323E" w:rsidRPr="00464914" w14:paraId="3336F3F2"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445E65B"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lastRenderedPageBreak/>
              <w:t>Denmark</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8A307D3"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Mexico</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170108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Thailand</w:t>
            </w:r>
          </w:p>
        </w:tc>
      </w:tr>
      <w:tr w:rsidR="0023323E" w:rsidRPr="00464914" w14:paraId="77C5325F"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E3949C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Egypt</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6D0405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Mongolia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E413CC6"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Trinidad and Tobago</w:t>
            </w:r>
          </w:p>
        </w:tc>
      </w:tr>
      <w:tr w:rsidR="0023323E" w:rsidRPr="00464914" w14:paraId="74783DF5"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32A5A6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Estonia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ADBE16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Montenegro</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064575D"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Turkey</w:t>
            </w:r>
          </w:p>
        </w:tc>
      </w:tr>
      <w:tr w:rsidR="0023323E" w:rsidRPr="00464914" w14:paraId="0B758EB5"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3EDE287"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Ethiopia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8183F1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Morocco</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53849D6"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Turkmenistan</w:t>
            </w:r>
          </w:p>
        </w:tc>
      </w:tr>
      <w:tr w:rsidR="0023323E" w:rsidRPr="00464914" w14:paraId="7C7FADE1"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7F061E3"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Fiji</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BE81AC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Mozambique</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25831E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Uganda</w:t>
            </w:r>
          </w:p>
        </w:tc>
      </w:tr>
      <w:tr w:rsidR="0023323E" w:rsidRPr="00464914" w14:paraId="63E83BAC"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93E82B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Finland</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E2917D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Myanmar</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9858FB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Ukraine</w:t>
            </w:r>
          </w:p>
        </w:tc>
      </w:tr>
      <w:tr w:rsidR="0023323E" w:rsidRPr="00464914" w14:paraId="01BED8F2"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F46128B"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France</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E424F4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Namibia</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0E7A556"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United Arab Emirates</w:t>
            </w:r>
          </w:p>
        </w:tc>
      </w:tr>
      <w:tr w:rsidR="0023323E" w:rsidRPr="00464914" w14:paraId="604AE068"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1956368"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Georgia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B1335B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Nepal</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1AFFBEE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United Kingdom</w:t>
            </w:r>
          </w:p>
        </w:tc>
      </w:tr>
      <w:tr w:rsidR="0023323E" w:rsidRPr="00464914" w14:paraId="07685532"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38FDCBC"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Germany</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113E1C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Netherlands</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2CA569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United States</w:t>
            </w:r>
          </w:p>
        </w:tc>
      </w:tr>
      <w:tr w:rsidR="0023323E" w:rsidRPr="00464914" w14:paraId="0C057BFF"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8990215"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Greece</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0F1ABD5"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New Zealand</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259D9C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Uruguay</w:t>
            </w:r>
          </w:p>
        </w:tc>
      </w:tr>
      <w:tr w:rsidR="0023323E" w:rsidRPr="00464914" w14:paraId="54B708DA"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972960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Hong Kong</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BF2E48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Norway</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4035382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Uzbekistan</w:t>
            </w:r>
          </w:p>
        </w:tc>
      </w:tr>
      <w:tr w:rsidR="0023323E" w:rsidRPr="00464914" w14:paraId="6B93FDEF"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0CDB7C4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Hungary</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5B3A49B0"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Oman</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6629C5B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Vietnam</w:t>
            </w:r>
          </w:p>
        </w:tc>
      </w:tr>
      <w:tr w:rsidR="0023323E" w:rsidRPr="00464914" w14:paraId="7610D950"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781B9F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Iceland</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6C7907F"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Philippines</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0FF1D39"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Zambia</w:t>
            </w:r>
          </w:p>
        </w:tc>
      </w:tr>
      <w:tr w:rsidR="0023323E" w:rsidRPr="00464914" w14:paraId="6D994C3C"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7F6DC872"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Indonesia</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1AFBD51"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Poland</w:t>
            </w:r>
          </w:p>
        </w:tc>
        <w:tc>
          <w:tcPr>
            <w:tcW w:w="5401"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3DFEA8AA"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p>
        </w:tc>
      </w:tr>
      <w:tr w:rsidR="0023323E" w:rsidRPr="00464914" w14:paraId="057C98DC" w14:textId="77777777" w:rsidTr="005470D7">
        <w:trPr>
          <w:trHeight w:val="195"/>
        </w:trPr>
        <w:tc>
          <w:tcPr>
            <w:tcW w:w="5564"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D0E88C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Ireland</w:t>
            </w:r>
          </w:p>
        </w:tc>
        <w:tc>
          <w:tcPr>
            <w:tcW w:w="5400" w:type="dxa"/>
            <w:tcBorders>
              <w:top w:val="single" w:sz="6" w:space="0" w:color="767676"/>
              <w:left w:val="nil"/>
              <w:bottom w:val="nil"/>
              <w:right w:val="nil"/>
            </w:tcBorders>
            <w:shd w:val="clear" w:color="auto" w:fill="FFFFFF"/>
            <w:tcMar>
              <w:top w:w="180" w:type="dxa"/>
              <w:left w:w="180" w:type="dxa"/>
              <w:bottom w:w="180" w:type="dxa"/>
              <w:right w:w="180" w:type="dxa"/>
            </w:tcMar>
            <w:vAlign w:val="center"/>
            <w:hideMark/>
          </w:tcPr>
          <w:p w14:paraId="21A1A17E"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r w:rsidRPr="00464914">
              <w:rPr>
                <w:rFonts w:asciiTheme="minorHAnsi" w:eastAsia="Times New Roman" w:hAnsiTheme="minorHAnsi" w:cstheme="minorHAnsi"/>
                <w:color w:val="000000" w:themeColor="text1"/>
                <w:sz w:val="20"/>
                <w:szCs w:val="20"/>
              </w:rPr>
              <w:t>Portugal</w:t>
            </w:r>
          </w:p>
        </w:tc>
        <w:tc>
          <w:tcPr>
            <w:tcW w:w="0" w:type="auto"/>
            <w:shd w:val="clear" w:color="auto" w:fill="FFFFFF"/>
            <w:vAlign w:val="center"/>
            <w:hideMark/>
          </w:tcPr>
          <w:p w14:paraId="50BD33E4" w14:textId="77777777" w:rsidR="0023323E" w:rsidRPr="00464914" w:rsidRDefault="0023323E" w:rsidP="005470D7">
            <w:pPr>
              <w:spacing w:before="100" w:beforeAutospacing="1" w:after="100" w:afterAutospacing="1"/>
              <w:rPr>
                <w:rFonts w:asciiTheme="minorHAnsi" w:eastAsia="Times New Roman" w:hAnsiTheme="minorHAnsi" w:cstheme="minorHAnsi"/>
                <w:color w:val="000000" w:themeColor="text1"/>
                <w:sz w:val="20"/>
                <w:szCs w:val="20"/>
              </w:rPr>
            </w:pPr>
          </w:p>
        </w:tc>
      </w:tr>
    </w:tbl>
    <w:p w14:paraId="2B162C6A" w14:textId="178D4EEC" w:rsidR="00CB1A8E" w:rsidRDefault="00CB1A8E">
      <w:pPr>
        <w:pStyle w:val="ListParagraph"/>
        <w:spacing w:after="120" w:line="360" w:lineRule="auto"/>
        <w:ind w:left="360"/>
        <w:contextualSpacing/>
        <w:jc w:val="both"/>
        <w:rPr>
          <w:rFonts w:asciiTheme="minorHAnsi" w:hAnsiTheme="minorHAnsi" w:cstheme="minorHAnsi"/>
          <w:i/>
          <w:sz w:val="20"/>
          <w:szCs w:val="20"/>
        </w:rPr>
      </w:pPr>
    </w:p>
    <w:p w14:paraId="02CA1EF3" w14:textId="01BC127F" w:rsidR="00CB1A8E" w:rsidRDefault="00E748DA">
      <w:pPr>
        <w:spacing w:after="160" w:line="259" w:lineRule="auto"/>
        <w:rPr>
          <w:rFonts w:asciiTheme="minorHAnsi" w:hAnsiTheme="minorHAnsi" w:cstheme="minorHAnsi"/>
          <w:i/>
          <w:sz w:val="20"/>
          <w:szCs w:val="20"/>
        </w:rPr>
      </w:pPr>
      <w:r>
        <w:rPr>
          <w:rFonts w:asciiTheme="minorHAnsi" w:hAnsiTheme="minorHAnsi" w:cstheme="minorHAnsi"/>
          <w:i/>
          <w:sz w:val="20"/>
          <w:szCs w:val="20"/>
        </w:rPr>
        <w:br w:type="page"/>
      </w:r>
      <w:r>
        <w:rPr>
          <w:noProof/>
        </w:rPr>
        <w:lastRenderedPageBreak/>
        <w:drawing>
          <wp:inline distT="0" distB="0" distL="0" distR="0" wp14:anchorId="7FF3CB15" wp14:editId="46C2D4F2">
            <wp:extent cx="5816600" cy="8229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0" cy="8229600"/>
                    </a:xfrm>
                    <a:prstGeom prst="rect">
                      <a:avLst/>
                    </a:prstGeom>
                    <a:noFill/>
                    <a:ln>
                      <a:noFill/>
                    </a:ln>
                  </pic:spPr>
                </pic:pic>
              </a:graphicData>
            </a:graphic>
          </wp:inline>
        </w:drawing>
      </w:r>
    </w:p>
    <w:p w14:paraId="601EC58B" w14:textId="20981AB2" w:rsidR="0023323E" w:rsidRPr="009B7960" w:rsidRDefault="00E748DA" w:rsidP="009B7960">
      <w:pPr>
        <w:pStyle w:val="ListParagraph"/>
        <w:spacing w:after="120" w:line="360" w:lineRule="auto"/>
        <w:ind w:left="360"/>
        <w:contextualSpacing/>
        <w:jc w:val="both"/>
        <w:rPr>
          <w:rFonts w:asciiTheme="minorHAnsi" w:hAnsiTheme="minorHAnsi" w:cstheme="minorHAnsi"/>
          <w:i/>
          <w:sz w:val="20"/>
          <w:szCs w:val="20"/>
        </w:rPr>
      </w:pPr>
      <w:r>
        <w:rPr>
          <w:noProof/>
        </w:rPr>
        <w:lastRenderedPageBreak/>
        <w:drawing>
          <wp:inline distT="0" distB="0" distL="0" distR="0" wp14:anchorId="5F5316D4" wp14:editId="58A3D7BC">
            <wp:extent cx="581660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0" cy="8229600"/>
                    </a:xfrm>
                    <a:prstGeom prst="rect">
                      <a:avLst/>
                    </a:prstGeom>
                    <a:noFill/>
                    <a:ln>
                      <a:noFill/>
                    </a:ln>
                  </pic:spPr>
                </pic:pic>
              </a:graphicData>
            </a:graphic>
          </wp:inline>
        </w:drawing>
      </w:r>
    </w:p>
    <w:sectPr w:rsidR="0023323E" w:rsidRPr="009B79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80A1" w14:textId="77777777" w:rsidR="00F10D69" w:rsidRDefault="00F10D69" w:rsidP="00E8107A">
      <w:r>
        <w:separator/>
      </w:r>
    </w:p>
  </w:endnote>
  <w:endnote w:type="continuationSeparator" w:id="0">
    <w:p w14:paraId="2DE8C69B" w14:textId="77777777" w:rsidR="00F10D69" w:rsidRDefault="00F10D69" w:rsidP="00E8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1D11" w14:textId="5681B78A" w:rsidR="00F405DE" w:rsidRDefault="00A8461B">
    <w:pPr>
      <w:pStyle w:val="Footer"/>
      <w:jc w:val="center"/>
    </w:pPr>
    <w:r>
      <w:rPr>
        <w:noProof/>
      </w:rPr>
      <mc:AlternateContent>
        <mc:Choice Requires="wps">
          <w:drawing>
            <wp:anchor distT="0" distB="0" distL="114300" distR="114300" simplePos="0" relativeHeight="251661824" behindDoc="0" locked="0" layoutInCell="0" allowOverlap="1" wp14:anchorId="496B00E0" wp14:editId="7480473A">
              <wp:simplePos x="0" y="0"/>
              <wp:positionH relativeFrom="page">
                <wp:posOffset>0</wp:posOffset>
              </wp:positionH>
              <wp:positionV relativeFrom="page">
                <wp:posOffset>9594215</wp:posOffset>
              </wp:positionV>
              <wp:extent cx="7772400" cy="273050"/>
              <wp:effectExtent l="0" t="0" r="0" b="12700"/>
              <wp:wrapNone/>
              <wp:docPr id="3" name="MSIPCM64d04fa68c0b7293e7ed4b64"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C5CA8" w14:textId="4C22EAD9" w:rsidR="00A8461B" w:rsidRPr="00A8461B" w:rsidRDefault="00A8461B" w:rsidP="00A8461B">
                          <w:pPr>
                            <w:jc w:val="center"/>
                            <w:rPr>
                              <w:rFonts w:cs="Calibri"/>
                              <w:color w:val="737373"/>
                              <w:sz w:val="12"/>
                            </w:rPr>
                          </w:pPr>
                          <w:r w:rsidRPr="00A8461B">
                            <w:rPr>
                              <w:rFonts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6B00E0" id="_x0000_t202" coordsize="21600,21600" o:spt="202" path="m,l,21600r21600,l21600,xe">
              <v:stroke joinstyle="miter"/>
              <v:path gradientshapeok="t" o:connecttype="rect"/>
            </v:shapetype>
            <v:shape id="MSIPCM64d04fa68c0b7293e7ed4b64" o:spid="_x0000_s1026" type="#_x0000_t202" alt="{&quot;HashCode&quot;:1799294324,&quot;Height&quot;:792.0,&quot;Width&quot;:612.0,&quot;Placement&quot;:&quot;Footer&quot;,&quot;Index&quot;:&quot;Primary&quot;,&quot;Section&quot;:1,&quot;Top&quot;:0.0,&quot;Left&quot;:0.0}" style="position:absolute;left:0;text-align:left;margin-left:0;margin-top:755.45pt;width:612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8EC5CA8" w14:textId="4C22EAD9" w:rsidR="00A8461B" w:rsidRPr="00A8461B" w:rsidRDefault="00A8461B" w:rsidP="00A8461B">
                    <w:pPr>
                      <w:jc w:val="center"/>
                      <w:rPr>
                        <w:rFonts w:cs="Calibri"/>
                        <w:color w:val="737373"/>
                        <w:sz w:val="12"/>
                      </w:rPr>
                    </w:pPr>
                    <w:r w:rsidRPr="00A8461B">
                      <w:rPr>
                        <w:rFonts w:cs="Calibri"/>
                        <w:color w:val="737373"/>
                        <w:sz w:val="12"/>
                      </w:rPr>
                      <w:t>Sensitivity: Internal (C3)</w:t>
                    </w:r>
                  </w:p>
                </w:txbxContent>
              </v:textbox>
              <w10:wrap anchorx="page" anchory="page"/>
            </v:shape>
          </w:pict>
        </mc:Fallback>
      </mc:AlternateContent>
    </w:r>
    <w:sdt>
      <w:sdtPr>
        <w:id w:val="1122347507"/>
        <w:docPartObj>
          <w:docPartGallery w:val="Page Numbers (Bottom of Page)"/>
          <w:docPartUnique/>
        </w:docPartObj>
      </w:sdtPr>
      <w:sdtContent>
        <w:sdt>
          <w:sdtPr>
            <w:id w:val="1728636285"/>
            <w:docPartObj>
              <w:docPartGallery w:val="Page Numbers (Top of Page)"/>
              <w:docPartUnique/>
            </w:docPartObj>
          </w:sdtPr>
          <w:sdtContent>
            <w:r w:rsidR="00F405DE">
              <w:t xml:space="preserve">Page </w:t>
            </w:r>
            <w:r w:rsidR="00F405DE">
              <w:rPr>
                <w:b/>
                <w:bCs/>
                <w:sz w:val="24"/>
                <w:szCs w:val="24"/>
              </w:rPr>
              <w:fldChar w:fldCharType="begin"/>
            </w:r>
            <w:r w:rsidR="00F405DE">
              <w:rPr>
                <w:b/>
                <w:bCs/>
              </w:rPr>
              <w:instrText xml:space="preserve"> PAGE </w:instrText>
            </w:r>
            <w:r w:rsidR="00F405DE">
              <w:rPr>
                <w:b/>
                <w:bCs/>
                <w:sz w:val="24"/>
                <w:szCs w:val="24"/>
              </w:rPr>
              <w:fldChar w:fldCharType="separate"/>
            </w:r>
            <w:r w:rsidR="003C7872">
              <w:rPr>
                <w:b/>
                <w:bCs/>
                <w:noProof/>
              </w:rPr>
              <w:t>1</w:t>
            </w:r>
            <w:r w:rsidR="00F405DE">
              <w:rPr>
                <w:b/>
                <w:bCs/>
                <w:sz w:val="24"/>
                <w:szCs w:val="24"/>
              </w:rPr>
              <w:fldChar w:fldCharType="end"/>
            </w:r>
            <w:r w:rsidR="00F405DE">
              <w:t xml:space="preserve"> of </w:t>
            </w:r>
            <w:r w:rsidR="00F405DE">
              <w:rPr>
                <w:b/>
                <w:bCs/>
                <w:sz w:val="24"/>
                <w:szCs w:val="24"/>
              </w:rPr>
              <w:fldChar w:fldCharType="begin"/>
            </w:r>
            <w:r w:rsidR="00F405DE">
              <w:rPr>
                <w:b/>
                <w:bCs/>
              </w:rPr>
              <w:instrText xml:space="preserve"> NUMPAGES  </w:instrText>
            </w:r>
            <w:r w:rsidR="00F405DE">
              <w:rPr>
                <w:b/>
                <w:bCs/>
                <w:sz w:val="24"/>
                <w:szCs w:val="24"/>
              </w:rPr>
              <w:fldChar w:fldCharType="separate"/>
            </w:r>
            <w:r w:rsidR="003C7872">
              <w:rPr>
                <w:b/>
                <w:bCs/>
                <w:noProof/>
              </w:rPr>
              <w:t>2</w:t>
            </w:r>
            <w:r w:rsidR="00F405DE">
              <w:rPr>
                <w:b/>
                <w:bCs/>
                <w:sz w:val="24"/>
                <w:szCs w:val="24"/>
              </w:rPr>
              <w:fldChar w:fldCharType="end"/>
            </w:r>
          </w:sdtContent>
        </w:sdt>
      </w:sdtContent>
    </w:sdt>
  </w:p>
  <w:p w14:paraId="11B8EF65" w14:textId="77777777" w:rsidR="00F405DE" w:rsidRDefault="00F4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F02B" w14:textId="77777777" w:rsidR="00F10D69" w:rsidRDefault="00F10D69" w:rsidP="00E8107A">
      <w:r>
        <w:separator/>
      </w:r>
    </w:p>
  </w:footnote>
  <w:footnote w:type="continuationSeparator" w:id="0">
    <w:p w14:paraId="103BBC7A" w14:textId="77777777" w:rsidR="00F10D69" w:rsidRDefault="00F10D69" w:rsidP="00E8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18BA" w14:textId="77777777" w:rsidR="00047A80" w:rsidRDefault="00047A80" w:rsidP="004E6F59">
    <w:pPr>
      <w:pStyle w:val="Header"/>
      <w:jc w:val="center"/>
      <w:rPr>
        <w:b/>
        <w:sz w:val="24"/>
      </w:rPr>
    </w:pPr>
    <w:r>
      <w:rPr>
        <w:noProof/>
      </w:rPr>
      <w:drawing>
        <wp:anchor distT="0" distB="0" distL="114300" distR="114300" simplePos="0" relativeHeight="251658752" behindDoc="1" locked="0" layoutInCell="1" allowOverlap="1" wp14:anchorId="6A4E97D7" wp14:editId="6424018C">
          <wp:simplePos x="0" y="0"/>
          <wp:positionH relativeFrom="column">
            <wp:posOffset>-676275</wp:posOffset>
          </wp:positionH>
          <wp:positionV relativeFrom="page">
            <wp:posOffset>0</wp:posOffset>
          </wp:positionV>
          <wp:extent cx="7530341" cy="1286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header1.jpg"/>
                  <pic:cNvPicPr/>
                </pic:nvPicPr>
                <pic:blipFill>
                  <a:blip r:embed="rId1">
                    <a:extLst>
                      <a:ext uri="{28A0092B-C50C-407E-A947-70E740481C1C}">
                        <a14:useLocalDpi xmlns:a14="http://schemas.microsoft.com/office/drawing/2010/main" val="0"/>
                      </a:ext>
                    </a:extLst>
                  </a:blip>
                  <a:stretch>
                    <a:fillRect/>
                  </a:stretch>
                </pic:blipFill>
                <pic:spPr>
                  <a:xfrm>
                    <a:off x="0" y="0"/>
                    <a:ext cx="7530341" cy="1286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4981D1" w14:textId="77777777" w:rsidR="00047A80" w:rsidRDefault="00047A80" w:rsidP="004E6F59">
    <w:pPr>
      <w:pStyle w:val="Header"/>
      <w:jc w:val="center"/>
      <w:rPr>
        <w:b/>
        <w:sz w:val="24"/>
      </w:rPr>
    </w:pPr>
  </w:p>
  <w:p w14:paraId="2C061E7F" w14:textId="77777777" w:rsidR="00047A80" w:rsidRDefault="00047A80" w:rsidP="004E6F59">
    <w:pPr>
      <w:pStyle w:val="Header"/>
      <w:jc w:val="center"/>
      <w:rPr>
        <w:b/>
        <w:sz w:val="24"/>
      </w:rPr>
    </w:pPr>
  </w:p>
  <w:p w14:paraId="01CCB373" w14:textId="77777777" w:rsidR="00E8107A" w:rsidRDefault="006F319A" w:rsidP="004E6F59">
    <w:pPr>
      <w:pStyle w:val="Header"/>
      <w:jc w:val="center"/>
      <w:rPr>
        <w:b/>
        <w:sz w:val="24"/>
      </w:rPr>
    </w:pPr>
    <w:r>
      <w:rPr>
        <w:b/>
        <w:sz w:val="24"/>
      </w:rPr>
      <w:t>Tax</w:t>
    </w:r>
    <w:r w:rsidR="00CE5FE5">
      <w:rPr>
        <w:b/>
        <w:sz w:val="24"/>
      </w:rPr>
      <w:t xml:space="preserve"> Understanding </w:t>
    </w:r>
    <w:r w:rsidRPr="006F319A">
      <w:rPr>
        <w:b/>
        <w:sz w:val="24"/>
      </w:rPr>
      <w:t>forming part of Compensation Schedule</w:t>
    </w:r>
  </w:p>
  <w:p w14:paraId="250CF6EE" w14:textId="77777777" w:rsidR="00CE5FE5" w:rsidRDefault="00CE5FE5" w:rsidP="004E6F59">
    <w:pPr>
      <w:pStyle w:val="Header"/>
      <w:jc w:val="center"/>
      <w:rPr>
        <w:b/>
        <w:sz w:val="24"/>
      </w:rPr>
    </w:pPr>
    <w:r>
      <w:rPr>
        <w:b/>
        <w:noProof/>
        <w:sz w:val="24"/>
      </w:rPr>
      <mc:AlternateContent>
        <mc:Choice Requires="wps">
          <w:drawing>
            <wp:anchor distT="0" distB="0" distL="114300" distR="114300" simplePos="0" relativeHeight="251655680" behindDoc="0" locked="0" layoutInCell="1" allowOverlap="1" wp14:anchorId="545C4E05" wp14:editId="742A00D0">
              <wp:simplePos x="0" y="0"/>
              <wp:positionH relativeFrom="column">
                <wp:posOffset>-247650</wp:posOffset>
              </wp:positionH>
              <wp:positionV relativeFrom="paragraph">
                <wp:posOffset>204470</wp:posOffset>
              </wp:positionV>
              <wp:extent cx="6477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CDCA2" id="Straight Connector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6.1pt" to="4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" strokecolor="black [3200]" strokeweight=".5pt">
              <v:stroke joinstyle="miter"/>
            </v:line>
          </w:pict>
        </mc:Fallback>
      </mc:AlternateContent>
    </w:r>
    <w:r>
      <w:rPr>
        <w:b/>
        <w:sz w:val="24"/>
      </w:rPr>
      <w:t>(</w:t>
    </w:r>
    <w:r w:rsidRPr="006F319A">
      <w:rPr>
        <w:b/>
        <w:sz w:val="24"/>
      </w:rPr>
      <w:t>Pure Supply of Services</w:t>
    </w:r>
    <w:r>
      <w:rPr>
        <w:b/>
        <w:sz w:val="24"/>
      </w:rPr>
      <w:t>)</w:t>
    </w:r>
  </w:p>
  <w:p w14:paraId="7D69CC1F" w14:textId="77777777" w:rsidR="00047A80" w:rsidRPr="006F319A" w:rsidRDefault="00047A80" w:rsidP="004E6F59">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BD5"/>
    <w:multiLevelType w:val="hybridMultilevel"/>
    <w:tmpl w:val="2312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940BF"/>
    <w:multiLevelType w:val="hybridMultilevel"/>
    <w:tmpl w:val="567662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A1662AA"/>
    <w:multiLevelType w:val="hybridMultilevel"/>
    <w:tmpl w:val="9A6CAD24"/>
    <w:lvl w:ilvl="0" w:tplc="08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93E31"/>
    <w:multiLevelType w:val="hybridMultilevel"/>
    <w:tmpl w:val="88EEB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F3D61"/>
    <w:multiLevelType w:val="hybridMultilevel"/>
    <w:tmpl w:val="C888B3E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65D71E0"/>
    <w:multiLevelType w:val="hybridMultilevel"/>
    <w:tmpl w:val="D1B6E862"/>
    <w:lvl w:ilvl="0" w:tplc="3F981B18">
      <w:numFmt w:val="bullet"/>
      <w:lvlText w:val="-"/>
      <w:lvlJc w:val="left"/>
      <w:pPr>
        <w:ind w:left="600" w:hanging="360"/>
      </w:pPr>
      <w:rPr>
        <w:rFonts w:ascii="Helvetica" w:eastAsia="Calibri" w:hAnsi="Helvetica"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2B7E4AF9"/>
    <w:multiLevelType w:val="hybridMultilevel"/>
    <w:tmpl w:val="FA181D2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66183C"/>
    <w:multiLevelType w:val="hybridMultilevel"/>
    <w:tmpl w:val="CABABE26"/>
    <w:lvl w:ilvl="0" w:tplc="8818842A">
      <w:start w:val="1"/>
      <w:numFmt w:val="lowerLetter"/>
      <w:lvlText w:val="%1."/>
      <w:lvlJc w:val="left"/>
      <w:pPr>
        <w:ind w:left="1440" w:hanging="360"/>
      </w:pPr>
      <w:rPr>
        <w:rFonts w:ascii="Calibri" w:hAnsi="Calibri"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3723E3D"/>
    <w:multiLevelType w:val="hybridMultilevel"/>
    <w:tmpl w:val="6504A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94179E"/>
    <w:multiLevelType w:val="hybridMultilevel"/>
    <w:tmpl w:val="84A4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7978FA"/>
    <w:multiLevelType w:val="hybridMultilevel"/>
    <w:tmpl w:val="A33A9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6A82FAF"/>
    <w:multiLevelType w:val="hybridMultilevel"/>
    <w:tmpl w:val="614E728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68013452"/>
    <w:multiLevelType w:val="hybridMultilevel"/>
    <w:tmpl w:val="949A6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7073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70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8084593">
    <w:abstractNumId w:val="3"/>
  </w:num>
  <w:num w:numId="4" w16cid:durableId="769354669">
    <w:abstractNumId w:val="3"/>
  </w:num>
  <w:num w:numId="5" w16cid:durableId="414009471">
    <w:abstractNumId w:val="1"/>
  </w:num>
  <w:num w:numId="6" w16cid:durableId="1707637740">
    <w:abstractNumId w:val="4"/>
  </w:num>
  <w:num w:numId="7" w16cid:durableId="776408058">
    <w:abstractNumId w:val="10"/>
  </w:num>
  <w:num w:numId="8" w16cid:durableId="616180313">
    <w:abstractNumId w:val="11"/>
  </w:num>
  <w:num w:numId="9" w16cid:durableId="840511603">
    <w:abstractNumId w:val="2"/>
  </w:num>
  <w:num w:numId="10" w16cid:durableId="530845391">
    <w:abstractNumId w:val="6"/>
  </w:num>
  <w:num w:numId="11" w16cid:durableId="1547569639">
    <w:abstractNumId w:val="9"/>
  </w:num>
  <w:num w:numId="12" w16cid:durableId="1495684682">
    <w:abstractNumId w:val="5"/>
  </w:num>
  <w:num w:numId="13" w16cid:durableId="2101757479">
    <w:abstractNumId w:val="0"/>
  </w:num>
  <w:num w:numId="14" w16cid:durableId="256794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B3"/>
    <w:rsid w:val="00047A80"/>
    <w:rsid w:val="000570B3"/>
    <w:rsid w:val="00095D30"/>
    <w:rsid w:val="000B1324"/>
    <w:rsid w:val="000D40FE"/>
    <w:rsid w:val="0012106C"/>
    <w:rsid w:val="00150D6E"/>
    <w:rsid w:val="00151AC9"/>
    <w:rsid w:val="001A26D9"/>
    <w:rsid w:val="001F1A0A"/>
    <w:rsid w:val="002161F3"/>
    <w:rsid w:val="0023323E"/>
    <w:rsid w:val="00270C6F"/>
    <w:rsid w:val="00285076"/>
    <w:rsid w:val="002A227F"/>
    <w:rsid w:val="002B247B"/>
    <w:rsid w:val="002D0664"/>
    <w:rsid w:val="002D3FEE"/>
    <w:rsid w:val="00346543"/>
    <w:rsid w:val="0034680A"/>
    <w:rsid w:val="003C7872"/>
    <w:rsid w:val="00442983"/>
    <w:rsid w:val="00452B11"/>
    <w:rsid w:val="00474315"/>
    <w:rsid w:val="00480633"/>
    <w:rsid w:val="00483A55"/>
    <w:rsid w:val="004C107D"/>
    <w:rsid w:val="004E6F59"/>
    <w:rsid w:val="004F5F1B"/>
    <w:rsid w:val="004F7A7E"/>
    <w:rsid w:val="005437F9"/>
    <w:rsid w:val="00546CBE"/>
    <w:rsid w:val="00561E5C"/>
    <w:rsid w:val="00592DA4"/>
    <w:rsid w:val="005C1CA0"/>
    <w:rsid w:val="005D59BF"/>
    <w:rsid w:val="005F0D46"/>
    <w:rsid w:val="005F74E3"/>
    <w:rsid w:val="005F7C3E"/>
    <w:rsid w:val="006029A4"/>
    <w:rsid w:val="00663DEA"/>
    <w:rsid w:val="0067390B"/>
    <w:rsid w:val="006B0103"/>
    <w:rsid w:val="006B481C"/>
    <w:rsid w:val="006F319A"/>
    <w:rsid w:val="0073238B"/>
    <w:rsid w:val="00796504"/>
    <w:rsid w:val="007A1714"/>
    <w:rsid w:val="00830791"/>
    <w:rsid w:val="00845A58"/>
    <w:rsid w:val="008460F4"/>
    <w:rsid w:val="00865951"/>
    <w:rsid w:val="00902FBA"/>
    <w:rsid w:val="00910E85"/>
    <w:rsid w:val="00934F34"/>
    <w:rsid w:val="0095217F"/>
    <w:rsid w:val="00975D14"/>
    <w:rsid w:val="009B7960"/>
    <w:rsid w:val="009C5834"/>
    <w:rsid w:val="009C7A92"/>
    <w:rsid w:val="00A67A31"/>
    <w:rsid w:val="00A8461B"/>
    <w:rsid w:val="00A940CB"/>
    <w:rsid w:val="00AD7D9C"/>
    <w:rsid w:val="00AE5CE8"/>
    <w:rsid w:val="00B01486"/>
    <w:rsid w:val="00B11C71"/>
    <w:rsid w:val="00B33B89"/>
    <w:rsid w:val="00B71A52"/>
    <w:rsid w:val="00B85DD9"/>
    <w:rsid w:val="00C11092"/>
    <w:rsid w:val="00C14EC0"/>
    <w:rsid w:val="00C579E0"/>
    <w:rsid w:val="00C94660"/>
    <w:rsid w:val="00CA7EC7"/>
    <w:rsid w:val="00CB1A8E"/>
    <w:rsid w:val="00CC7D61"/>
    <w:rsid w:val="00CE5FE5"/>
    <w:rsid w:val="00CF73A2"/>
    <w:rsid w:val="00D17964"/>
    <w:rsid w:val="00D549DF"/>
    <w:rsid w:val="00DA4DCA"/>
    <w:rsid w:val="00E0314C"/>
    <w:rsid w:val="00E614E6"/>
    <w:rsid w:val="00E748DA"/>
    <w:rsid w:val="00E76E49"/>
    <w:rsid w:val="00E8107A"/>
    <w:rsid w:val="00EA7D94"/>
    <w:rsid w:val="00EB15C3"/>
    <w:rsid w:val="00EE41E6"/>
    <w:rsid w:val="00F10D69"/>
    <w:rsid w:val="00F405DE"/>
    <w:rsid w:val="00F53652"/>
    <w:rsid w:val="00F704AA"/>
    <w:rsid w:val="00F912DC"/>
    <w:rsid w:val="00FD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78D1"/>
  <w15:docId w15:val="{99F7D6B3-C132-4C9A-BB52-18DAE88C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List Paragraph1"/>
    <w:basedOn w:val="Normal"/>
    <w:link w:val="ListParagraphChar"/>
    <w:uiPriority w:val="34"/>
    <w:qFormat/>
    <w:rsid w:val="000570B3"/>
    <w:pPr>
      <w:ind w:left="720"/>
    </w:pPr>
  </w:style>
  <w:style w:type="paragraph" w:styleId="BalloonText">
    <w:name w:val="Balloon Text"/>
    <w:basedOn w:val="Normal"/>
    <w:link w:val="BalloonTextChar"/>
    <w:uiPriority w:val="99"/>
    <w:semiHidden/>
    <w:unhideWhenUsed/>
    <w:rsid w:val="00CC7D61"/>
    <w:rPr>
      <w:rFonts w:ascii="Tahoma" w:hAnsi="Tahoma" w:cs="Tahoma"/>
      <w:sz w:val="16"/>
      <w:szCs w:val="16"/>
    </w:rPr>
  </w:style>
  <w:style w:type="character" w:customStyle="1" w:styleId="BalloonTextChar">
    <w:name w:val="Balloon Text Char"/>
    <w:basedOn w:val="DefaultParagraphFont"/>
    <w:link w:val="BalloonText"/>
    <w:uiPriority w:val="99"/>
    <w:semiHidden/>
    <w:rsid w:val="00CC7D61"/>
    <w:rPr>
      <w:rFonts w:ascii="Tahoma" w:hAnsi="Tahoma" w:cs="Tahoma"/>
      <w:sz w:val="16"/>
      <w:szCs w:val="16"/>
    </w:rPr>
  </w:style>
  <w:style w:type="paragraph" w:styleId="Revision">
    <w:name w:val="Revision"/>
    <w:hidden/>
    <w:uiPriority w:val="99"/>
    <w:semiHidden/>
    <w:rsid w:val="00AE5CE8"/>
    <w:pPr>
      <w:spacing w:after="0" w:line="240" w:lineRule="auto"/>
    </w:pPr>
    <w:rPr>
      <w:rFonts w:ascii="Calibri" w:hAnsi="Calibri" w:cs="Times New Roman"/>
    </w:rPr>
  </w:style>
  <w:style w:type="paragraph" w:styleId="Header">
    <w:name w:val="header"/>
    <w:basedOn w:val="Normal"/>
    <w:link w:val="HeaderChar"/>
    <w:uiPriority w:val="99"/>
    <w:unhideWhenUsed/>
    <w:rsid w:val="00E8107A"/>
    <w:pPr>
      <w:tabs>
        <w:tab w:val="center" w:pos="4680"/>
        <w:tab w:val="right" w:pos="9360"/>
      </w:tabs>
    </w:pPr>
  </w:style>
  <w:style w:type="character" w:customStyle="1" w:styleId="HeaderChar">
    <w:name w:val="Header Char"/>
    <w:basedOn w:val="DefaultParagraphFont"/>
    <w:link w:val="Header"/>
    <w:uiPriority w:val="99"/>
    <w:rsid w:val="00E8107A"/>
    <w:rPr>
      <w:rFonts w:ascii="Calibri" w:hAnsi="Calibri" w:cs="Times New Roman"/>
    </w:rPr>
  </w:style>
  <w:style w:type="paragraph" w:styleId="Footer">
    <w:name w:val="footer"/>
    <w:basedOn w:val="Normal"/>
    <w:link w:val="FooterChar"/>
    <w:uiPriority w:val="99"/>
    <w:unhideWhenUsed/>
    <w:rsid w:val="00E8107A"/>
    <w:pPr>
      <w:tabs>
        <w:tab w:val="center" w:pos="4680"/>
        <w:tab w:val="right" w:pos="9360"/>
      </w:tabs>
    </w:pPr>
  </w:style>
  <w:style w:type="character" w:customStyle="1" w:styleId="FooterChar">
    <w:name w:val="Footer Char"/>
    <w:basedOn w:val="DefaultParagraphFont"/>
    <w:link w:val="Footer"/>
    <w:uiPriority w:val="99"/>
    <w:rsid w:val="00E8107A"/>
    <w:rPr>
      <w:rFonts w:ascii="Calibri" w:hAnsi="Calibri" w:cs="Times New Roman"/>
    </w:rPr>
  </w:style>
  <w:style w:type="character" w:customStyle="1" w:styleId="ListParagraphChar">
    <w:name w:val="List Paragraph Char"/>
    <w:aliases w:val="Bullet List Paragraph Char,Use Case List Paragraph Char,List Paragraph1 Char"/>
    <w:basedOn w:val="DefaultParagraphFont"/>
    <w:link w:val="ListParagraph"/>
    <w:uiPriority w:val="34"/>
    <w:rsid w:val="00F405DE"/>
    <w:rPr>
      <w:rFonts w:ascii="Calibri" w:hAnsi="Calibri" w:cs="Times New Roman"/>
    </w:rPr>
  </w:style>
  <w:style w:type="character" w:styleId="CommentReference">
    <w:name w:val="annotation reference"/>
    <w:basedOn w:val="DefaultParagraphFont"/>
    <w:uiPriority w:val="99"/>
    <w:semiHidden/>
    <w:unhideWhenUsed/>
    <w:rsid w:val="00F912DC"/>
    <w:rPr>
      <w:sz w:val="16"/>
      <w:szCs w:val="16"/>
    </w:rPr>
  </w:style>
  <w:style w:type="paragraph" w:styleId="CommentText">
    <w:name w:val="annotation text"/>
    <w:basedOn w:val="Normal"/>
    <w:link w:val="CommentTextChar"/>
    <w:uiPriority w:val="99"/>
    <w:semiHidden/>
    <w:unhideWhenUsed/>
    <w:rsid w:val="00F912DC"/>
    <w:rPr>
      <w:sz w:val="20"/>
      <w:szCs w:val="20"/>
    </w:rPr>
  </w:style>
  <w:style w:type="character" w:customStyle="1" w:styleId="CommentTextChar">
    <w:name w:val="Comment Text Char"/>
    <w:basedOn w:val="DefaultParagraphFont"/>
    <w:link w:val="CommentText"/>
    <w:uiPriority w:val="99"/>
    <w:semiHidden/>
    <w:rsid w:val="00F912D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12DC"/>
    <w:rPr>
      <w:b/>
      <w:bCs/>
    </w:rPr>
  </w:style>
  <w:style w:type="character" w:customStyle="1" w:styleId="CommentSubjectChar">
    <w:name w:val="Comment Subject Char"/>
    <w:basedOn w:val="CommentTextChar"/>
    <w:link w:val="CommentSubject"/>
    <w:uiPriority w:val="99"/>
    <w:semiHidden/>
    <w:rsid w:val="00F912DC"/>
    <w:rPr>
      <w:rFonts w:ascii="Calibri" w:hAnsi="Calibri" w:cs="Times New Roman"/>
      <w:b/>
      <w:bCs/>
      <w:sz w:val="20"/>
      <w:szCs w:val="20"/>
    </w:rPr>
  </w:style>
  <w:style w:type="table" w:styleId="TableGrid">
    <w:name w:val="Table Grid"/>
    <w:basedOn w:val="TableNormal"/>
    <w:uiPriority w:val="39"/>
    <w:rsid w:val="00F912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C5834"/>
    <w:pPr>
      <w:spacing w:after="0" w:line="240" w:lineRule="auto"/>
    </w:pPr>
    <w:rPr>
      <w:rFonts w:ascii="Helvetica" w:eastAsia="Calibri" w:hAnsi="Helvetica" w:cs="Times New Roman"/>
      <w:sz w:val="20"/>
    </w:rPr>
  </w:style>
  <w:style w:type="character" w:styleId="Hyperlink">
    <w:name w:val="Hyperlink"/>
    <w:basedOn w:val="DefaultParagraphFont"/>
    <w:uiPriority w:val="99"/>
    <w:unhideWhenUsed/>
    <w:rsid w:val="00D17964"/>
    <w:rPr>
      <w:color w:val="0563C1" w:themeColor="hyperlink"/>
      <w:u w:val="single"/>
    </w:rPr>
  </w:style>
  <w:style w:type="character" w:styleId="UnresolvedMention">
    <w:name w:val="Unresolved Mention"/>
    <w:basedOn w:val="DefaultParagraphFont"/>
    <w:uiPriority w:val="99"/>
    <w:semiHidden/>
    <w:unhideWhenUsed/>
    <w:rsid w:val="00D1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689CF1F533141A44F0588DD6F7BC4" ma:contentTypeVersion="1" ma:contentTypeDescription="Create a new document." ma:contentTypeScope="" ma:versionID="fe4dd0cf281f00a105d79f315adb408c">
  <xsd:schema xmlns:xsd="http://www.w3.org/2001/XMLSchema" xmlns:xs="http://www.w3.org/2001/XMLSchema" xmlns:p="http://schemas.microsoft.com/office/2006/metadata/properties" xmlns:ns2="9e48f1da-2cd1-43f8-84c5-2a40a578ee49" targetNamespace="http://schemas.microsoft.com/office/2006/metadata/properties" ma:root="true" ma:fieldsID="b80efd70118b7e0ddb8172727d5c7c92" ns2:_="">
    <xsd:import namespace="9e48f1da-2cd1-43f8-84c5-2a40a578ee4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8f1da-2cd1-43f8-84c5-2a40a578ee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947D1-9249-48C1-B418-CCD6EBCAC7E5}">
  <ds:schemaRefs>
    <ds:schemaRef ds:uri="http://schemas.openxmlformats.org/officeDocument/2006/bibliography"/>
  </ds:schemaRefs>
</ds:datastoreItem>
</file>

<file path=customXml/itemProps2.xml><?xml version="1.0" encoding="utf-8"?>
<ds:datastoreItem xmlns:ds="http://schemas.openxmlformats.org/officeDocument/2006/customXml" ds:itemID="{6AE8DF73-64A7-4D59-BD73-AEECCB639370}"/>
</file>

<file path=customXml/itemProps3.xml><?xml version="1.0" encoding="utf-8"?>
<ds:datastoreItem xmlns:ds="http://schemas.openxmlformats.org/officeDocument/2006/customXml" ds:itemID="{792CD5F2-B151-43E7-8845-7B5222444F79}"/>
</file>

<file path=customXml/itemProps4.xml><?xml version="1.0" encoding="utf-8"?>
<ds:datastoreItem xmlns:ds="http://schemas.openxmlformats.org/officeDocument/2006/customXml" ds:itemID="{4A7D27D4-0616-4C3D-8A32-29582D68DD84}"/>
</file>

<file path=docProps/app.xml><?xml version="1.0" encoding="utf-8"?>
<Properties xmlns="http://schemas.openxmlformats.org/officeDocument/2006/extended-properties" xmlns:vt="http://schemas.openxmlformats.org/officeDocument/2006/docPropsVTypes">
  <Template>Normal</Template>
  <TotalTime>1</TotalTime>
  <Pages>9</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V (PSCM)</dc:creator>
  <cp:keywords/>
  <dc:description/>
  <cp:lastModifiedBy>Krishna Kohli</cp:lastModifiedBy>
  <cp:revision>2</cp:revision>
  <dcterms:created xsi:type="dcterms:W3CDTF">2023-07-28T08:31:00Z</dcterms:created>
  <dcterms:modified xsi:type="dcterms:W3CDTF">2023-07-28T08:31:00Z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837f0f-bc33-47ca-8126-9d7bb0fbe56f_Enabled">
    <vt:lpwstr>true</vt:lpwstr>
  </property>
  <property fmtid="{D5CDD505-2E9C-101B-9397-08002B2CF9AE}" pid="3" name="MSIP_Label_1a837f0f-bc33-47ca-8126-9d7bb0fbe56f_SetDate">
    <vt:lpwstr>2023-07-05T09:42:44Z</vt:lpwstr>
  </property>
  <property fmtid="{D5CDD505-2E9C-101B-9397-08002B2CF9AE}" pid="4" name="MSIP_Label_1a837f0f-bc33-47ca-8126-9d7bb0fbe56f_Method">
    <vt:lpwstr>Privileged</vt:lpwstr>
  </property>
  <property fmtid="{D5CDD505-2E9C-101B-9397-08002B2CF9AE}" pid="5" name="MSIP_Label_1a837f0f-bc33-47ca-8126-9d7bb0fbe56f_Name">
    <vt:lpwstr>All Employees and Partners</vt:lpwstr>
  </property>
  <property fmtid="{D5CDD505-2E9C-101B-9397-08002B2CF9AE}" pid="6" name="MSIP_Label_1a837f0f-bc33-47ca-8126-9d7bb0fbe56f_SiteId">
    <vt:lpwstr>4273e6e9-aed1-40ab-83a3-85e0d43de705</vt:lpwstr>
  </property>
  <property fmtid="{D5CDD505-2E9C-101B-9397-08002B2CF9AE}" pid="7" name="MSIP_Label_1a837f0f-bc33-47ca-8126-9d7bb0fbe56f_ActionId">
    <vt:lpwstr>e663fc05-ca3e-431c-a03d-7ef53bc4a155</vt:lpwstr>
  </property>
  <property fmtid="{D5CDD505-2E9C-101B-9397-08002B2CF9AE}" pid="8" name="MSIP_Label_1a837f0f-bc33-47ca-8126-9d7bb0fbe56f_ContentBits">
    <vt:lpwstr>2</vt:lpwstr>
  </property>
  <property fmtid="{D5CDD505-2E9C-101B-9397-08002B2CF9AE}" pid="9" name="ContentTypeId">
    <vt:lpwstr>0x010100A71689CF1F533141A44F0588DD6F7BC4</vt:lpwstr>
  </property>
</Properties>
</file>